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72589" w14:textId="77777777" w:rsidR="00147729" w:rsidRDefault="00147729" w:rsidP="00147729">
      <w:pPr>
        <w:jc w:val="center"/>
        <w:rPr>
          <w:rFonts w:cs="Times New Roman"/>
          <w:b/>
          <w:bCs/>
          <w:sz w:val="28"/>
          <w:szCs w:val="28"/>
        </w:rPr>
      </w:pPr>
    </w:p>
    <w:p w14:paraId="34F7B804" w14:textId="18A71902" w:rsidR="00776AC9" w:rsidRPr="00147729" w:rsidRDefault="00EE6420" w:rsidP="00147729">
      <w:pPr>
        <w:jc w:val="center"/>
        <w:rPr>
          <w:rFonts w:cs="Times New Roman"/>
          <w:b/>
          <w:bCs/>
          <w:sz w:val="28"/>
          <w:szCs w:val="28"/>
        </w:rPr>
      </w:pPr>
      <w:r w:rsidRPr="00147729">
        <w:rPr>
          <w:rFonts w:cs="Times New Roman"/>
          <w:b/>
          <w:bCs/>
          <w:sz w:val="28"/>
          <w:szCs w:val="28"/>
        </w:rPr>
        <w:t>CADRUL LEGAL</w:t>
      </w:r>
    </w:p>
    <w:p w14:paraId="39CE7E75" w14:textId="77777777" w:rsidR="00EE6420" w:rsidRPr="00EE6420" w:rsidRDefault="00EE6420" w:rsidP="00776AC9">
      <w:pPr>
        <w:pStyle w:val="ListParagraph"/>
        <w:ind w:left="0" w:firstLine="567"/>
        <w:jc w:val="both"/>
        <w:rPr>
          <w:rFonts w:cs="Times New Roman"/>
          <w:b/>
          <w:bCs/>
          <w:sz w:val="28"/>
          <w:szCs w:val="28"/>
        </w:rPr>
      </w:pPr>
    </w:p>
    <w:p w14:paraId="1E5B4FA4" w14:textId="77777777" w:rsidR="00776AC9" w:rsidRPr="001B1DDC" w:rsidRDefault="00776AC9" w:rsidP="00776AC9">
      <w:pPr>
        <w:pStyle w:val="ListParagraph"/>
        <w:ind w:left="0" w:firstLine="567"/>
        <w:jc w:val="both"/>
        <w:rPr>
          <w:rFonts w:cs="Times New Roman"/>
          <w:szCs w:val="24"/>
        </w:rPr>
      </w:pPr>
      <w:r w:rsidRPr="001B1DDC">
        <w:rPr>
          <w:rFonts w:cs="Times New Roman"/>
          <w:szCs w:val="24"/>
        </w:rPr>
        <w:t>Având în vedere:</w:t>
      </w:r>
    </w:p>
    <w:p w14:paraId="7DDD5796" w14:textId="77777777" w:rsidR="00776AC9" w:rsidRPr="001B1DDC" w:rsidRDefault="00776AC9" w:rsidP="00776AC9">
      <w:pPr>
        <w:pStyle w:val="ListParagraph"/>
        <w:numPr>
          <w:ilvl w:val="0"/>
          <w:numId w:val="10"/>
        </w:numPr>
        <w:jc w:val="both"/>
        <w:rPr>
          <w:rFonts w:cs="Times New Roman"/>
          <w:szCs w:val="24"/>
        </w:rPr>
      </w:pPr>
      <w:r w:rsidRPr="001B1DDC">
        <w:rPr>
          <w:rFonts w:cs="Times New Roman"/>
          <w:szCs w:val="24"/>
        </w:rPr>
        <w:t>O.M. nr. 4206/06.05.2020 privind luarea unor măsuri în domeniul învățământului superior din România;</w:t>
      </w:r>
    </w:p>
    <w:p w14:paraId="21B31B88" w14:textId="77777777" w:rsidR="00776AC9" w:rsidRPr="001B1DDC" w:rsidRDefault="00776AC9" w:rsidP="00776AC9">
      <w:pPr>
        <w:pStyle w:val="ListParagraph"/>
        <w:numPr>
          <w:ilvl w:val="0"/>
          <w:numId w:val="10"/>
        </w:numPr>
        <w:jc w:val="both"/>
        <w:rPr>
          <w:rFonts w:cs="Times New Roman"/>
          <w:szCs w:val="24"/>
        </w:rPr>
      </w:pPr>
      <w:r w:rsidRPr="001B1DDC">
        <w:rPr>
          <w:rFonts w:cs="Times New Roman"/>
          <w:szCs w:val="24"/>
        </w:rPr>
        <w:t>Propunerile online făcute de personalul academic din cadrul Universității „Vasile Alecsandri” din Bacău;</w:t>
      </w:r>
    </w:p>
    <w:p w14:paraId="12E377D4" w14:textId="554D4BC7" w:rsidR="00776AC9" w:rsidRPr="001B1DDC" w:rsidRDefault="00776AC9" w:rsidP="00776AC9">
      <w:pPr>
        <w:pStyle w:val="ListParagraph"/>
        <w:numPr>
          <w:ilvl w:val="0"/>
          <w:numId w:val="10"/>
        </w:numPr>
        <w:jc w:val="both"/>
        <w:rPr>
          <w:rFonts w:cs="Times New Roman"/>
          <w:szCs w:val="24"/>
        </w:rPr>
      </w:pPr>
      <w:r w:rsidRPr="001B1DDC">
        <w:rPr>
          <w:rFonts w:cs="Times New Roman"/>
          <w:szCs w:val="24"/>
        </w:rPr>
        <w:t>Consultarea conducerii celor cinci facultăți din cadrul Universității „Vasile Alecsandri” din Bacău, s-a elaborat prezentul Ghid.</w:t>
      </w:r>
    </w:p>
    <w:p w14:paraId="2DC76464" w14:textId="77777777" w:rsidR="00E27817" w:rsidRPr="001B1DDC" w:rsidRDefault="00E27817" w:rsidP="00776AC9">
      <w:pPr>
        <w:jc w:val="both"/>
        <w:rPr>
          <w:rFonts w:cs="Times New Roman"/>
          <w:szCs w:val="24"/>
        </w:rPr>
      </w:pPr>
    </w:p>
    <w:p w14:paraId="2250E604" w14:textId="77777777" w:rsidR="00776AC9" w:rsidRPr="001B1DDC" w:rsidRDefault="00776AC9" w:rsidP="00776AC9">
      <w:pPr>
        <w:pStyle w:val="ListParagraph"/>
        <w:ind w:left="0" w:firstLine="567"/>
        <w:jc w:val="both"/>
        <w:rPr>
          <w:rFonts w:cs="Times New Roman"/>
          <w:szCs w:val="24"/>
        </w:rPr>
      </w:pPr>
      <w:r w:rsidRPr="001B1DDC">
        <w:rPr>
          <w:rFonts w:cs="Times New Roman"/>
          <w:szCs w:val="24"/>
        </w:rPr>
        <w:t>După încetarea restricțiilor impuse de pandemia Covid-19, se va relua activitatea didactică specificată prin regulamentele Universității „Vasile Alecsandri” din Bacău, astfel:</w:t>
      </w:r>
    </w:p>
    <w:p w14:paraId="1494DB88" w14:textId="5563181C" w:rsidR="00776AC9" w:rsidRDefault="00776AC9" w:rsidP="00776AC9">
      <w:pPr>
        <w:pStyle w:val="ListParagraph"/>
        <w:ind w:left="0" w:firstLine="567"/>
        <w:jc w:val="both"/>
        <w:rPr>
          <w:rFonts w:cs="Times New Roman"/>
          <w:szCs w:val="24"/>
        </w:rPr>
      </w:pPr>
    </w:p>
    <w:p w14:paraId="55A0C476" w14:textId="77777777" w:rsidR="00E27817" w:rsidRPr="001B1DDC" w:rsidRDefault="00E27817" w:rsidP="00776AC9">
      <w:pPr>
        <w:pStyle w:val="ListParagraph"/>
        <w:ind w:left="0" w:firstLine="567"/>
        <w:jc w:val="both"/>
        <w:rPr>
          <w:rFonts w:cs="Times New Roman"/>
          <w:szCs w:val="24"/>
        </w:rPr>
      </w:pPr>
    </w:p>
    <w:p w14:paraId="3081082F" w14:textId="77777777" w:rsidR="00147729" w:rsidRDefault="00147729" w:rsidP="00147729">
      <w:pPr>
        <w:jc w:val="center"/>
        <w:rPr>
          <w:rStyle w:val="Strong"/>
          <w:rFonts w:cs="Times New Roman"/>
          <w:sz w:val="28"/>
          <w:szCs w:val="28"/>
        </w:rPr>
      </w:pPr>
      <w:r w:rsidRPr="00147729">
        <w:rPr>
          <w:rStyle w:val="Strong"/>
          <w:rFonts w:cs="Times New Roman"/>
          <w:sz w:val="28"/>
          <w:szCs w:val="28"/>
        </w:rPr>
        <w:t xml:space="preserve">CAPITOLUL I </w:t>
      </w:r>
    </w:p>
    <w:p w14:paraId="2DB6AD1A" w14:textId="1E80065E" w:rsidR="00776AC9" w:rsidRPr="00147729" w:rsidRDefault="00776AC9" w:rsidP="00147729">
      <w:pPr>
        <w:jc w:val="center"/>
        <w:rPr>
          <w:rStyle w:val="Strong"/>
          <w:rFonts w:cs="Times New Roman"/>
          <w:sz w:val="28"/>
          <w:szCs w:val="28"/>
        </w:rPr>
      </w:pPr>
      <w:r w:rsidRPr="00147729">
        <w:rPr>
          <w:rStyle w:val="Strong"/>
          <w:rFonts w:cs="Times New Roman"/>
          <w:sz w:val="28"/>
          <w:szCs w:val="28"/>
        </w:rPr>
        <w:t>D</w:t>
      </w:r>
      <w:r w:rsidR="00152B80" w:rsidRPr="00147729">
        <w:rPr>
          <w:rStyle w:val="Strong"/>
          <w:rFonts w:cs="Times New Roman"/>
          <w:sz w:val="28"/>
          <w:szCs w:val="28"/>
        </w:rPr>
        <w:t>ESFĂȘURAREA ACTIVITĂȚII DIDACTICE</w:t>
      </w:r>
    </w:p>
    <w:p w14:paraId="2604376C" w14:textId="77777777" w:rsidR="001B1DDC" w:rsidRPr="001B1DDC" w:rsidRDefault="001B1DDC" w:rsidP="001B1DDC">
      <w:pPr>
        <w:pStyle w:val="ListParagraph"/>
        <w:ind w:left="1287"/>
        <w:jc w:val="both"/>
        <w:rPr>
          <w:rStyle w:val="Strong"/>
          <w:rFonts w:cs="Times New Roman"/>
          <w:sz w:val="28"/>
          <w:szCs w:val="28"/>
        </w:rPr>
      </w:pPr>
    </w:p>
    <w:p w14:paraId="541B76DE" w14:textId="5CE161F0" w:rsidR="00776AC9" w:rsidRPr="001B1DDC" w:rsidRDefault="00776AC9" w:rsidP="007C57EE">
      <w:pPr>
        <w:pStyle w:val="ListParagraph"/>
        <w:ind w:left="0"/>
        <w:jc w:val="both"/>
        <w:rPr>
          <w:rFonts w:cs="Times New Roman"/>
          <w:szCs w:val="24"/>
        </w:rPr>
      </w:pPr>
      <w:r w:rsidRPr="001B1DDC">
        <w:rPr>
          <w:rFonts w:cs="Times New Roman"/>
          <w:b/>
          <w:szCs w:val="24"/>
        </w:rPr>
        <w:t>Art. 1.</w:t>
      </w:r>
      <w:r w:rsidRPr="001B1DDC">
        <w:rPr>
          <w:rFonts w:cs="Times New Roman"/>
          <w:szCs w:val="24"/>
        </w:rPr>
        <w:t xml:space="preserve"> </w:t>
      </w:r>
      <w:r w:rsidRPr="00152B80">
        <w:rPr>
          <w:rFonts w:cs="Times New Roman"/>
          <w:b/>
          <w:bCs/>
          <w:szCs w:val="24"/>
        </w:rPr>
        <w:t>(1).</w:t>
      </w:r>
      <w:r w:rsidRPr="001B1DDC">
        <w:rPr>
          <w:rFonts w:cs="Times New Roman"/>
          <w:szCs w:val="24"/>
        </w:rPr>
        <w:t xml:space="preserve"> Activitatea pe tot parcursul semestrului II al anului universitar 2019-2020, din momentul suspendării activității didactice față în față se realizează numai online. Laboratoarele, lucrările practice etc., vor fi recuperate în sistem modular, intensiv, după încetarea stării de urgență și înainte de sesiunile de examene aferente semestrului al II-lea, conform O.M. nr. 4206/06.05.2020. Activit</w:t>
      </w:r>
      <w:r w:rsidR="001B1DDC">
        <w:rPr>
          <w:rFonts w:cs="Times New Roman"/>
          <w:szCs w:val="24"/>
        </w:rPr>
        <w:t>ăț</w:t>
      </w:r>
      <w:r w:rsidRPr="001B1DDC">
        <w:rPr>
          <w:rFonts w:cs="Times New Roman"/>
          <w:szCs w:val="24"/>
        </w:rPr>
        <w:t xml:space="preserve">ile practice din semestrul I </w:t>
      </w:r>
      <w:r w:rsidR="001B1DDC">
        <w:rPr>
          <w:rFonts w:cs="Times New Roman"/>
          <w:szCs w:val="24"/>
        </w:rPr>
        <w:t>ș</w:t>
      </w:r>
      <w:r w:rsidRPr="001B1DDC">
        <w:rPr>
          <w:rFonts w:cs="Times New Roman"/>
          <w:szCs w:val="24"/>
        </w:rPr>
        <w:t>i anii anteriori, neefectuate de studen</w:t>
      </w:r>
      <w:r w:rsidR="001B1DDC">
        <w:rPr>
          <w:rFonts w:cs="Times New Roman"/>
          <w:szCs w:val="24"/>
        </w:rPr>
        <w:t>ț</w:t>
      </w:r>
      <w:r w:rsidRPr="001B1DDC">
        <w:rPr>
          <w:rFonts w:cs="Times New Roman"/>
          <w:szCs w:val="24"/>
        </w:rPr>
        <w:t>i se pot recupera, la cererea studen</w:t>
      </w:r>
      <w:r w:rsidR="001B1DDC">
        <w:rPr>
          <w:rFonts w:cs="Times New Roman"/>
          <w:szCs w:val="24"/>
        </w:rPr>
        <w:t>ț</w:t>
      </w:r>
      <w:r w:rsidRPr="001B1DDC">
        <w:rPr>
          <w:rFonts w:cs="Times New Roman"/>
          <w:szCs w:val="24"/>
        </w:rPr>
        <w:t>ilor interesa</w:t>
      </w:r>
      <w:r w:rsidR="001B1DDC">
        <w:rPr>
          <w:rFonts w:cs="Times New Roman"/>
          <w:szCs w:val="24"/>
        </w:rPr>
        <w:t>ț</w:t>
      </w:r>
      <w:r w:rsidRPr="001B1DDC">
        <w:rPr>
          <w:rFonts w:cs="Times New Roman"/>
          <w:szCs w:val="24"/>
        </w:rPr>
        <w:t xml:space="preserve">i, </w:t>
      </w:r>
      <w:r w:rsidR="001B1DDC">
        <w:rPr>
          <w:rFonts w:cs="Times New Roman"/>
          <w:szCs w:val="24"/>
        </w:rPr>
        <w:t>î</w:t>
      </w:r>
      <w:r w:rsidRPr="001B1DDC">
        <w:rPr>
          <w:rFonts w:cs="Times New Roman"/>
          <w:szCs w:val="24"/>
        </w:rPr>
        <w:t xml:space="preserve">n acelasi sistem, </w:t>
      </w:r>
      <w:r w:rsidR="001B1DDC">
        <w:rPr>
          <w:rFonts w:cs="Times New Roman"/>
          <w:szCs w:val="24"/>
        </w:rPr>
        <w:t>î</w:t>
      </w:r>
      <w:r w:rsidRPr="001B1DDC">
        <w:rPr>
          <w:rFonts w:cs="Times New Roman"/>
          <w:szCs w:val="24"/>
        </w:rPr>
        <w:t>n perioada stabilit</w:t>
      </w:r>
      <w:r w:rsidR="001B1DDC">
        <w:rPr>
          <w:rFonts w:cs="Times New Roman"/>
          <w:szCs w:val="24"/>
        </w:rPr>
        <w:t>ă</w:t>
      </w:r>
      <w:r w:rsidRPr="001B1DDC">
        <w:rPr>
          <w:rFonts w:cs="Times New Roman"/>
          <w:szCs w:val="24"/>
        </w:rPr>
        <w:t xml:space="preserve"> de structura anului universitar;</w:t>
      </w:r>
    </w:p>
    <w:p w14:paraId="3CABF3DF" w14:textId="77777777" w:rsidR="00776AC9" w:rsidRPr="001B1DDC" w:rsidRDefault="00776AC9" w:rsidP="00776AC9">
      <w:pPr>
        <w:pStyle w:val="ListParagraph"/>
        <w:ind w:left="0" w:firstLine="567"/>
        <w:jc w:val="both"/>
        <w:rPr>
          <w:rFonts w:cs="Times New Roman"/>
          <w:szCs w:val="24"/>
        </w:rPr>
      </w:pPr>
      <w:r w:rsidRPr="00152B80">
        <w:rPr>
          <w:rFonts w:cs="Times New Roman"/>
          <w:b/>
          <w:bCs/>
          <w:szCs w:val="24"/>
        </w:rPr>
        <w:t>(2).</w:t>
      </w:r>
      <w:r w:rsidRPr="001B1DDC">
        <w:rPr>
          <w:rFonts w:cs="Times New Roman"/>
          <w:szCs w:val="24"/>
        </w:rPr>
        <w:t xml:space="preserve"> Activitatea de practică se va finaliza prin colocviu online, pe cunoștințele teoretice dobândite de student în domeniu, în timpul anilor de studii;</w:t>
      </w:r>
    </w:p>
    <w:p w14:paraId="2BB787F5" w14:textId="05A61E88" w:rsidR="00776AC9" w:rsidRPr="001B1DDC" w:rsidRDefault="00776AC9" w:rsidP="00776AC9">
      <w:pPr>
        <w:pStyle w:val="ListParagraph"/>
        <w:ind w:left="0" w:firstLine="567"/>
        <w:jc w:val="both"/>
        <w:rPr>
          <w:rFonts w:cs="Times New Roman"/>
          <w:szCs w:val="24"/>
        </w:rPr>
      </w:pPr>
      <w:r w:rsidRPr="00152B80">
        <w:rPr>
          <w:rFonts w:cs="Times New Roman"/>
          <w:b/>
          <w:bCs/>
          <w:szCs w:val="24"/>
        </w:rPr>
        <w:t>(3).</w:t>
      </w:r>
      <w:r w:rsidRPr="001B1DDC">
        <w:rPr>
          <w:rFonts w:cs="Times New Roman"/>
          <w:szCs w:val="24"/>
        </w:rPr>
        <w:t xml:space="preserve"> Activitatea didactică se va finaliza conform noii structuri a anului universitar aprobată în ședința Senatului Universității „Vasile Alecsandri” din Bacău din data de 05.05.2020.</w:t>
      </w:r>
    </w:p>
    <w:p w14:paraId="50EDF15E" w14:textId="77777777" w:rsidR="001B1DDC" w:rsidRPr="001B1DDC" w:rsidRDefault="001B1DDC" w:rsidP="00776AC9">
      <w:pPr>
        <w:pStyle w:val="ListParagraph"/>
        <w:ind w:left="0" w:firstLine="567"/>
        <w:jc w:val="both"/>
        <w:rPr>
          <w:rFonts w:cs="Times New Roman"/>
          <w:szCs w:val="24"/>
        </w:rPr>
      </w:pPr>
    </w:p>
    <w:p w14:paraId="3AE78298" w14:textId="77777777" w:rsidR="00776AC9" w:rsidRPr="001B1DDC" w:rsidRDefault="00776AC9" w:rsidP="007C57EE">
      <w:pPr>
        <w:pStyle w:val="ListParagraph"/>
        <w:ind w:left="0"/>
        <w:jc w:val="both"/>
        <w:rPr>
          <w:rFonts w:cs="Times New Roman"/>
          <w:szCs w:val="24"/>
        </w:rPr>
      </w:pPr>
      <w:r w:rsidRPr="001B1DDC">
        <w:rPr>
          <w:rFonts w:cs="Times New Roman"/>
          <w:b/>
          <w:szCs w:val="24"/>
        </w:rPr>
        <w:t>Art. 2.</w:t>
      </w:r>
      <w:r w:rsidRPr="001B1DDC">
        <w:rPr>
          <w:rFonts w:cs="Times New Roman"/>
          <w:szCs w:val="24"/>
        </w:rPr>
        <w:t xml:space="preserve"> </w:t>
      </w:r>
      <w:r w:rsidRPr="00152B80">
        <w:rPr>
          <w:rFonts w:cs="Times New Roman"/>
          <w:b/>
          <w:bCs/>
          <w:szCs w:val="24"/>
        </w:rPr>
        <w:t xml:space="preserve">(1). </w:t>
      </w:r>
      <w:r w:rsidRPr="001B1DDC">
        <w:rPr>
          <w:rFonts w:cs="Times New Roman"/>
          <w:szCs w:val="24"/>
        </w:rPr>
        <w:t>Orice alte activități (exclusiv cele didactice) care erau programate în intervalul martie – septembrie 2020 se vor reprograma în ultimul trimestru (T4) al anului 2020 (</w:t>
      </w:r>
      <w:r w:rsidRPr="001B1DDC">
        <w:rPr>
          <w:rFonts w:cs="Times New Roman"/>
          <w:i/>
          <w:szCs w:val="24"/>
        </w:rPr>
        <w:t>spre exemplu: evaluarea cadrelor didactice de către studenți</w:t>
      </w:r>
      <w:r w:rsidRPr="001B1DDC">
        <w:rPr>
          <w:rFonts w:cs="Times New Roman"/>
          <w:szCs w:val="24"/>
        </w:rPr>
        <w:t>);</w:t>
      </w:r>
    </w:p>
    <w:p w14:paraId="5E89CAB9" w14:textId="77777777" w:rsidR="00776AC9" w:rsidRPr="001B1DDC" w:rsidRDefault="00776AC9" w:rsidP="00776AC9">
      <w:pPr>
        <w:pStyle w:val="ListParagraph"/>
        <w:ind w:left="0" w:firstLine="567"/>
        <w:jc w:val="both"/>
        <w:rPr>
          <w:rFonts w:cs="Times New Roman"/>
          <w:szCs w:val="24"/>
        </w:rPr>
      </w:pPr>
      <w:r w:rsidRPr="00152B80">
        <w:rPr>
          <w:rFonts w:cs="Times New Roman"/>
          <w:b/>
          <w:bCs/>
          <w:szCs w:val="24"/>
        </w:rPr>
        <w:t>(2).</w:t>
      </w:r>
      <w:r w:rsidRPr="001B1DDC">
        <w:rPr>
          <w:rFonts w:cs="Times New Roman"/>
          <w:szCs w:val="24"/>
        </w:rPr>
        <w:t xml:space="preserve"> Pe perioada pandemiei Covid-19 nu se vor percepe penalizări la achitarea taxelor de studii;</w:t>
      </w:r>
    </w:p>
    <w:p w14:paraId="6732FC50" w14:textId="6BC0CFF2" w:rsidR="00776AC9" w:rsidRPr="001B1DDC" w:rsidRDefault="00776AC9" w:rsidP="00776AC9">
      <w:pPr>
        <w:pStyle w:val="ListParagraph"/>
        <w:ind w:left="0" w:firstLine="567"/>
        <w:jc w:val="both"/>
        <w:rPr>
          <w:rFonts w:cs="Times New Roman"/>
          <w:szCs w:val="24"/>
        </w:rPr>
      </w:pPr>
      <w:r w:rsidRPr="00152B80">
        <w:rPr>
          <w:rFonts w:cs="Times New Roman"/>
          <w:b/>
          <w:bCs/>
          <w:szCs w:val="24"/>
        </w:rPr>
        <w:t>(3).</w:t>
      </w:r>
      <w:r w:rsidRPr="001B1DDC">
        <w:rPr>
          <w:rFonts w:cs="Times New Roman"/>
          <w:szCs w:val="24"/>
        </w:rPr>
        <w:t xml:space="preserve"> Taxele (de studii, recuperare laboratoare, reexaminare) nu se majoreaz</w:t>
      </w:r>
      <w:r w:rsidR="001B1DDC">
        <w:rPr>
          <w:rFonts w:cs="Times New Roman"/>
          <w:szCs w:val="24"/>
        </w:rPr>
        <w:t>ă</w:t>
      </w:r>
      <w:r w:rsidR="007C57EE" w:rsidRPr="001B1DDC">
        <w:rPr>
          <w:rFonts w:cs="Times New Roman"/>
          <w:szCs w:val="24"/>
        </w:rPr>
        <w:t>.</w:t>
      </w:r>
    </w:p>
    <w:p w14:paraId="2A06727D" w14:textId="77777777" w:rsidR="00776AC9" w:rsidRPr="001B1DDC" w:rsidRDefault="00776AC9" w:rsidP="00776AC9">
      <w:pPr>
        <w:pStyle w:val="ListParagraph"/>
        <w:ind w:left="0" w:firstLine="567"/>
        <w:jc w:val="both"/>
        <w:rPr>
          <w:rFonts w:cs="Times New Roman"/>
          <w:szCs w:val="24"/>
        </w:rPr>
      </w:pPr>
    </w:p>
    <w:p w14:paraId="7AFB9E28" w14:textId="77777777" w:rsidR="00147729" w:rsidRDefault="00147729" w:rsidP="00147729">
      <w:pPr>
        <w:jc w:val="center"/>
        <w:rPr>
          <w:rStyle w:val="Strong"/>
          <w:rFonts w:cs="Times New Roman"/>
          <w:sz w:val="28"/>
          <w:szCs w:val="28"/>
        </w:rPr>
      </w:pPr>
      <w:r>
        <w:rPr>
          <w:rStyle w:val="Strong"/>
          <w:rFonts w:cs="Times New Roman"/>
          <w:sz w:val="28"/>
          <w:szCs w:val="28"/>
        </w:rPr>
        <w:t xml:space="preserve">CAPITOLUL II </w:t>
      </w:r>
    </w:p>
    <w:p w14:paraId="5462EEB0" w14:textId="35AAF812" w:rsidR="00776AC9" w:rsidRPr="00147729" w:rsidRDefault="00152B80" w:rsidP="00147729">
      <w:pPr>
        <w:jc w:val="center"/>
        <w:rPr>
          <w:rStyle w:val="Strong"/>
          <w:rFonts w:cs="Times New Roman"/>
          <w:sz w:val="28"/>
          <w:szCs w:val="28"/>
        </w:rPr>
      </w:pPr>
      <w:r w:rsidRPr="00147729">
        <w:rPr>
          <w:rStyle w:val="Strong"/>
          <w:rFonts w:cs="Times New Roman"/>
          <w:sz w:val="28"/>
          <w:szCs w:val="28"/>
        </w:rPr>
        <w:t>ACTIVITATEA DE FINALIZARE A SEMESTRULUI II, FINALIZAREA ANULUI UNIVERSITAR 2019-2020 ȘI ANILOR ANTERIORI</w:t>
      </w:r>
    </w:p>
    <w:p w14:paraId="7696DA34" w14:textId="77777777" w:rsidR="001B1DDC" w:rsidRPr="001B1DDC" w:rsidRDefault="001B1DDC" w:rsidP="001B1DDC">
      <w:pPr>
        <w:pStyle w:val="ListParagraph"/>
        <w:ind w:left="1287"/>
        <w:jc w:val="both"/>
        <w:rPr>
          <w:rStyle w:val="Strong"/>
          <w:rFonts w:cs="Times New Roman"/>
          <w:sz w:val="28"/>
          <w:szCs w:val="28"/>
        </w:rPr>
      </w:pPr>
    </w:p>
    <w:p w14:paraId="726BC880" w14:textId="77777777" w:rsidR="00776AC9" w:rsidRPr="001B1DDC" w:rsidRDefault="00776AC9" w:rsidP="007C57EE">
      <w:pPr>
        <w:pStyle w:val="ListParagraph"/>
        <w:ind w:left="0"/>
        <w:jc w:val="both"/>
        <w:rPr>
          <w:rFonts w:cs="Times New Roman"/>
          <w:szCs w:val="24"/>
        </w:rPr>
      </w:pPr>
      <w:r w:rsidRPr="001B1DDC">
        <w:rPr>
          <w:rFonts w:cs="Times New Roman"/>
          <w:b/>
          <w:szCs w:val="24"/>
        </w:rPr>
        <w:t>Art. 3.</w:t>
      </w:r>
      <w:r w:rsidRPr="001B1DDC">
        <w:rPr>
          <w:rFonts w:cs="Times New Roman"/>
          <w:szCs w:val="24"/>
        </w:rPr>
        <w:t xml:space="preserve"> </w:t>
      </w:r>
      <w:r w:rsidRPr="00152B80">
        <w:rPr>
          <w:rFonts w:cs="Times New Roman"/>
          <w:b/>
          <w:bCs/>
          <w:szCs w:val="24"/>
        </w:rPr>
        <w:t>(1).</w:t>
      </w:r>
      <w:r w:rsidRPr="001B1DDC">
        <w:rPr>
          <w:rFonts w:cs="Times New Roman"/>
          <w:szCs w:val="24"/>
        </w:rPr>
        <w:t xml:space="preserve"> Toate formele de evaluare din sesiunile mai, iunie – septembrie 2020, inclusiv pentru disciplinele din ani anteriori pentru toate programele de studii din cadrul Universității se vor desfășura astfel:</w:t>
      </w:r>
    </w:p>
    <w:p w14:paraId="2BF7CC4A" w14:textId="77777777" w:rsidR="00776AC9" w:rsidRPr="001B1DDC" w:rsidRDefault="00776AC9" w:rsidP="00776AC9">
      <w:pPr>
        <w:pStyle w:val="ListParagraph"/>
        <w:numPr>
          <w:ilvl w:val="0"/>
          <w:numId w:val="6"/>
        </w:numPr>
        <w:ind w:left="1287"/>
        <w:jc w:val="both"/>
        <w:rPr>
          <w:rFonts w:cs="Times New Roman"/>
          <w:szCs w:val="24"/>
        </w:rPr>
      </w:pPr>
      <w:r w:rsidRPr="001B1DDC">
        <w:rPr>
          <w:rFonts w:cs="Times New Roman"/>
          <w:szCs w:val="24"/>
        </w:rPr>
        <w:lastRenderedPageBreak/>
        <w:t>Colocviile și verificările pe parcurs, online, în perioada modificată și aprobată în structura anului universitar. Aceste forme de verificare se vor susține în ziua și pe durata de timp aferentă orelor prevăzute în orar, pentru disciplina respectivă. Perioada aferentă colocviilor, va fi reprogramată, acolo unde este cazul;</w:t>
      </w:r>
    </w:p>
    <w:p w14:paraId="5C64FB0A" w14:textId="77777777" w:rsidR="00776AC9" w:rsidRPr="001B1DDC" w:rsidRDefault="00776AC9" w:rsidP="00776AC9">
      <w:pPr>
        <w:pStyle w:val="ListParagraph"/>
        <w:numPr>
          <w:ilvl w:val="0"/>
          <w:numId w:val="6"/>
        </w:numPr>
        <w:ind w:left="1287"/>
        <w:jc w:val="both"/>
        <w:rPr>
          <w:rFonts w:cs="Times New Roman"/>
          <w:szCs w:val="24"/>
        </w:rPr>
      </w:pPr>
      <w:r w:rsidRPr="001B1DDC">
        <w:rPr>
          <w:rFonts w:cs="Times New Roman"/>
          <w:szCs w:val="24"/>
        </w:rPr>
        <w:t>Examenele se vor susține online conform programărilor făcute inițial, în perioada aprobată în structura anului universitar;</w:t>
      </w:r>
    </w:p>
    <w:p w14:paraId="28FF8567" w14:textId="2EF5675C" w:rsidR="00776AC9" w:rsidRPr="001B1DDC" w:rsidRDefault="00776AC9" w:rsidP="00776AC9">
      <w:pPr>
        <w:pStyle w:val="ListParagraph"/>
        <w:numPr>
          <w:ilvl w:val="0"/>
          <w:numId w:val="6"/>
        </w:numPr>
        <w:ind w:left="1287"/>
        <w:jc w:val="both"/>
        <w:rPr>
          <w:rFonts w:cs="Times New Roman"/>
          <w:szCs w:val="24"/>
        </w:rPr>
      </w:pPr>
      <w:r w:rsidRPr="001B1DDC">
        <w:rPr>
          <w:rFonts w:cs="Times New Roman"/>
          <w:szCs w:val="24"/>
        </w:rPr>
        <w:t>Examenele de diferen</w:t>
      </w:r>
      <w:r w:rsidR="001B1DDC">
        <w:rPr>
          <w:rFonts w:cs="Times New Roman"/>
          <w:szCs w:val="24"/>
        </w:rPr>
        <w:t>ță</w:t>
      </w:r>
      <w:r w:rsidRPr="001B1DDC">
        <w:rPr>
          <w:rFonts w:cs="Times New Roman"/>
          <w:szCs w:val="24"/>
        </w:rPr>
        <w:t xml:space="preserve"> se vor sus</w:t>
      </w:r>
      <w:r w:rsidR="001B1DDC">
        <w:rPr>
          <w:rFonts w:cs="Times New Roman"/>
          <w:szCs w:val="24"/>
        </w:rPr>
        <w:t>ț</w:t>
      </w:r>
      <w:r w:rsidRPr="001B1DDC">
        <w:rPr>
          <w:rFonts w:cs="Times New Roman"/>
          <w:szCs w:val="24"/>
        </w:rPr>
        <w:t xml:space="preserve">ine </w:t>
      </w:r>
      <w:r w:rsidR="001B1DDC">
        <w:rPr>
          <w:rFonts w:cs="Times New Roman"/>
          <w:szCs w:val="24"/>
        </w:rPr>
        <w:t>î</w:t>
      </w:r>
      <w:r w:rsidRPr="001B1DDC">
        <w:rPr>
          <w:rFonts w:cs="Times New Roman"/>
          <w:szCs w:val="24"/>
        </w:rPr>
        <w:t>n perioada sesiunii la solicitarea studen</w:t>
      </w:r>
      <w:r w:rsidR="001B1DDC">
        <w:rPr>
          <w:rFonts w:cs="Times New Roman"/>
          <w:szCs w:val="24"/>
        </w:rPr>
        <w:t>ț</w:t>
      </w:r>
      <w:r w:rsidRPr="001B1DDC">
        <w:rPr>
          <w:rFonts w:cs="Times New Roman"/>
          <w:szCs w:val="24"/>
        </w:rPr>
        <w:t>ilor interesa</w:t>
      </w:r>
      <w:r w:rsidR="001B1DDC">
        <w:rPr>
          <w:rFonts w:cs="Times New Roman"/>
          <w:szCs w:val="24"/>
        </w:rPr>
        <w:t>ț</w:t>
      </w:r>
      <w:r w:rsidRPr="001B1DDC">
        <w:rPr>
          <w:rFonts w:cs="Times New Roman"/>
          <w:szCs w:val="24"/>
        </w:rPr>
        <w:t>i;</w:t>
      </w:r>
    </w:p>
    <w:p w14:paraId="6DAD80EE" w14:textId="77777777" w:rsidR="00776AC9" w:rsidRPr="001B1DDC" w:rsidRDefault="00776AC9" w:rsidP="00776AC9">
      <w:pPr>
        <w:pStyle w:val="ListParagraph"/>
        <w:ind w:left="0" w:firstLine="567"/>
        <w:jc w:val="both"/>
        <w:rPr>
          <w:rFonts w:cs="Times New Roman"/>
          <w:szCs w:val="24"/>
        </w:rPr>
      </w:pPr>
      <w:r w:rsidRPr="00152B80">
        <w:rPr>
          <w:rFonts w:cs="Times New Roman"/>
          <w:b/>
          <w:bCs/>
          <w:szCs w:val="24"/>
        </w:rPr>
        <w:t>(2).</w:t>
      </w:r>
      <w:r w:rsidRPr="001B1DDC">
        <w:rPr>
          <w:rFonts w:cs="Times New Roman"/>
          <w:szCs w:val="24"/>
        </w:rPr>
        <w:t xml:space="preserve"> Toate restanțele și reexaminările se vor programa în perioada aprobată în structura anului universitar;</w:t>
      </w:r>
    </w:p>
    <w:p w14:paraId="3438135D" w14:textId="4CCE9097" w:rsidR="00776AC9" w:rsidRPr="001B1DDC" w:rsidRDefault="00776AC9" w:rsidP="00776AC9">
      <w:pPr>
        <w:pStyle w:val="ListParagraph"/>
        <w:ind w:left="0" w:firstLine="567"/>
        <w:jc w:val="both"/>
        <w:rPr>
          <w:rFonts w:cs="Times New Roman"/>
          <w:szCs w:val="24"/>
        </w:rPr>
      </w:pPr>
      <w:r w:rsidRPr="00152B80">
        <w:rPr>
          <w:rFonts w:cs="Times New Roman"/>
          <w:b/>
          <w:bCs/>
          <w:szCs w:val="24"/>
        </w:rPr>
        <w:t>(3).</w:t>
      </w:r>
      <w:r w:rsidRPr="001B1DDC">
        <w:rPr>
          <w:rFonts w:cs="Times New Roman"/>
          <w:szCs w:val="24"/>
        </w:rPr>
        <w:t xml:space="preserve"> La examinările corespunzătoare semestrului al II-lea din anul universitar 2019-2020 se va ține cont atât de materia parcursă până la suspendarea cursurilor, cât și de materia parcursă online. La examinare se recomandă să se pună accent pe materia parcursă până la suspendarea cursurilor. Se recomandă ca examinările să aib</w:t>
      </w:r>
      <w:r w:rsidR="001B1DDC">
        <w:rPr>
          <w:rFonts w:cs="Times New Roman"/>
          <w:szCs w:val="24"/>
        </w:rPr>
        <w:t>ă</w:t>
      </w:r>
      <w:r w:rsidRPr="001B1DDC">
        <w:rPr>
          <w:rFonts w:cs="Times New Roman"/>
          <w:szCs w:val="24"/>
        </w:rPr>
        <w:t xml:space="preserve"> la bază teme de casă sau proiecte, individuale sau de grup, care să ilustreze gândirea creativă a studenților;</w:t>
      </w:r>
    </w:p>
    <w:p w14:paraId="664B95A6" w14:textId="77777777" w:rsidR="00776AC9" w:rsidRPr="001B1DDC" w:rsidRDefault="00776AC9" w:rsidP="00776AC9">
      <w:pPr>
        <w:pStyle w:val="ListParagraph"/>
        <w:ind w:left="0" w:firstLine="567"/>
        <w:jc w:val="both"/>
        <w:rPr>
          <w:rFonts w:cs="Times New Roman"/>
          <w:szCs w:val="24"/>
        </w:rPr>
      </w:pPr>
      <w:r w:rsidRPr="00152B80">
        <w:rPr>
          <w:rFonts w:cs="Times New Roman"/>
          <w:b/>
          <w:bCs/>
          <w:szCs w:val="24"/>
        </w:rPr>
        <w:t>(4).</w:t>
      </w:r>
      <w:r w:rsidRPr="001B1DDC">
        <w:rPr>
          <w:rFonts w:cs="Times New Roman"/>
          <w:szCs w:val="24"/>
        </w:rPr>
        <w:t xml:space="preserve"> Pentru perioada pandemiei Covid-19 toate prevederile restrictive din Fișa disciplinei, inclusiv condiționările sunt suspendate;</w:t>
      </w:r>
    </w:p>
    <w:p w14:paraId="7CB8EA5A" w14:textId="77777777" w:rsidR="00776AC9" w:rsidRPr="001B1DDC" w:rsidRDefault="00776AC9" w:rsidP="00776AC9">
      <w:pPr>
        <w:pStyle w:val="ListParagraph"/>
        <w:ind w:left="0" w:firstLine="567"/>
        <w:jc w:val="both"/>
        <w:rPr>
          <w:rFonts w:cs="Times New Roman"/>
          <w:szCs w:val="24"/>
        </w:rPr>
      </w:pPr>
      <w:r w:rsidRPr="00152B80">
        <w:rPr>
          <w:rFonts w:cs="Times New Roman"/>
          <w:b/>
          <w:bCs/>
          <w:szCs w:val="24"/>
        </w:rPr>
        <w:t>(5).</w:t>
      </w:r>
      <w:r w:rsidRPr="001B1DDC">
        <w:rPr>
          <w:rFonts w:cs="Times New Roman"/>
          <w:szCs w:val="24"/>
        </w:rPr>
        <w:t xml:space="preserve"> Condiția de promovare în an superior (acumularea de către student a 1/3 din totalul de puncte credit ale anului universitar respectiv, 20 puncte credit) se suspendă în acest an, respectiv promovarea din anul universitar 2019-2020 în anul universitar 2020-2021;</w:t>
      </w:r>
    </w:p>
    <w:p w14:paraId="5D0371DC" w14:textId="77777777" w:rsidR="00776AC9" w:rsidRPr="001B1DDC" w:rsidRDefault="00776AC9" w:rsidP="00776AC9">
      <w:pPr>
        <w:pStyle w:val="ListParagraph"/>
        <w:ind w:left="0" w:firstLine="567"/>
        <w:jc w:val="both"/>
        <w:rPr>
          <w:rFonts w:cs="Times New Roman"/>
          <w:szCs w:val="24"/>
        </w:rPr>
      </w:pPr>
      <w:r w:rsidRPr="00152B80">
        <w:rPr>
          <w:rFonts w:cs="Times New Roman"/>
          <w:b/>
          <w:bCs/>
          <w:szCs w:val="24"/>
        </w:rPr>
        <w:t>(6).</w:t>
      </w:r>
      <w:r w:rsidRPr="001B1DDC">
        <w:rPr>
          <w:rFonts w:cs="Times New Roman"/>
          <w:szCs w:val="24"/>
        </w:rPr>
        <w:t xml:space="preserve"> Atât cadrele didactice cât și studenții au întreaga responsabilitate în respectarea eticii și deontologiei universitare;</w:t>
      </w:r>
    </w:p>
    <w:p w14:paraId="6833E5CD" w14:textId="77777777" w:rsidR="00776AC9" w:rsidRPr="001B1DDC" w:rsidRDefault="00776AC9" w:rsidP="00776AC9">
      <w:pPr>
        <w:pStyle w:val="ListParagraph"/>
        <w:ind w:left="0" w:firstLine="567"/>
        <w:jc w:val="both"/>
        <w:rPr>
          <w:rFonts w:cs="Times New Roman"/>
          <w:szCs w:val="24"/>
        </w:rPr>
      </w:pPr>
      <w:r w:rsidRPr="00152B80">
        <w:rPr>
          <w:rFonts w:cs="Times New Roman"/>
          <w:b/>
          <w:bCs/>
          <w:szCs w:val="24"/>
        </w:rPr>
        <w:t>(7).</w:t>
      </w:r>
      <w:r w:rsidRPr="001B1DDC">
        <w:rPr>
          <w:rFonts w:cs="Times New Roman"/>
          <w:szCs w:val="24"/>
        </w:rPr>
        <w:t xml:space="preserve"> Toate formele de verificare se vor susține numai online, pe platforma Teams. În cazul în care studenții nu pot accesa platforma Teams (din motive obiective) se pot utiliza alte platforme (WhatsApp, Facebook, Google Classroom etc.), precum și alte mijloace de comunicare (e-mail etc.). Se admite susținerea formelor de verificare și prin telefon. Convorbirile cadrelor didactice cu studenții vor fi decontate, pe baza desfășurătorului ce însoțește factura telefonică a lunii respective;</w:t>
      </w:r>
    </w:p>
    <w:p w14:paraId="2A03E45B" w14:textId="0ACEDEFD" w:rsidR="00776AC9" w:rsidRPr="001B1DDC" w:rsidRDefault="00776AC9" w:rsidP="00776AC9">
      <w:pPr>
        <w:pStyle w:val="ListParagraph"/>
        <w:ind w:left="0" w:firstLine="567"/>
        <w:jc w:val="both"/>
        <w:rPr>
          <w:rFonts w:cs="Times New Roman"/>
          <w:szCs w:val="24"/>
        </w:rPr>
      </w:pPr>
      <w:r w:rsidRPr="00152B80">
        <w:rPr>
          <w:rFonts w:cs="Times New Roman"/>
          <w:b/>
          <w:bCs/>
          <w:szCs w:val="24"/>
        </w:rPr>
        <w:t>(8).</w:t>
      </w:r>
      <w:r w:rsidRPr="001B1DDC">
        <w:rPr>
          <w:rFonts w:cs="Times New Roman"/>
          <w:szCs w:val="24"/>
        </w:rPr>
        <w:t xml:space="preserve"> Cadrele didactice titulare vor fi asistate de un alt cadru didactic numit de directorul de departament (asistența se va face tot online, iar în cazul telefonului prin comutarea acestuia pe „speaker”).</w:t>
      </w:r>
    </w:p>
    <w:p w14:paraId="3D4D3E97" w14:textId="77777777" w:rsidR="001B1DDC" w:rsidRPr="001B1DDC" w:rsidRDefault="001B1DDC" w:rsidP="00776AC9">
      <w:pPr>
        <w:pStyle w:val="ListParagraph"/>
        <w:ind w:left="0" w:firstLine="567"/>
        <w:jc w:val="both"/>
        <w:rPr>
          <w:rFonts w:cs="Times New Roman"/>
          <w:szCs w:val="24"/>
        </w:rPr>
      </w:pPr>
    </w:p>
    <w:p w14:paraId="725C4CB3" w14:textId="77777777" w:rsidR="00776AC9" w:rsidRPr="001B1DDC" w:rsidRDefault="00776AC9" w:rsidP="007C57EE">
      <w:pPr>
        <w:pStyle w:val="ListParagraph"/>
        <w:ind w:left="0"/>
        <w:jc w:val="both"/>
        <w:rPr>
          <w:rFonts w:cs="Times New Roman"/>
          <w:szCs w:val="24"/>
        </w:rPr>
      </w:pPr>
      <w:r w:rsidRPr="001B1DDC">
        <w:rPr>
          <w:rFonts w:cs="Times New Roman"/>
          <w:b/>
          <w:szCs w:val="24"/>
        </w:rPr>
        <w:t>Art. 4.</w:t>
      </w:r>
      <w:r w:rsidRPr="001B1DDC">
        <w:rPr>
          <w:rFonts w:cs="Times New Roman"/>
          <w:szCs w:val="24"/>
        </w:rPr>
        <w:t xml:space="preserve"> </w:t>
      </w:r>
      <w:r w:rsidRPr="00152B80">
        <w:rPr>
          <w:rFonts w:cs="Times New Roman"/>
          <w:b/>
          <w:bCs/>
          <w:szCs w:val="24"/>
        </w:rPr>
        <w:t>(1).</w:t>
      </w:r>
      <w:r w:rsidRPr="001B1DDC">
        <w:rPr>
          <w:rFonts w:cs="Times New Roman"/>
          <w:szCs w:val="24"/>
        </w:rPr>
        <w:t xml:space="preserve"> Decanatele facultăților vor completa toată baza de date cu studenții pe grupe și ani de studii cu adresa de e-mail și număr de telefon. Decanatele facultăților vor transmite cadrelor didactice examinatoare componența grupei cu informațiile respective;</w:t>
      </w:r>
    </w:p>
    <w:p w14:paraId="59F76078" w14:textId="576706EA" w:rsidR="00776AC9" w:rsidRPr="001B1DDC" w:rsidRDefault="00776AC9" w:rsidP="00776AC9">
      <w:pPr>
        <w:pStyle w:val="ListParagraph"/>
        <w:ind w:left="0" w:firstLine="567"/>
        <w:jc w:val="both"/>
        <w:rPr>
          <w:rFonts w:cs="Times New Roman"/>
          <w:szCs w:val="24"/>
        </w:rPr>
      </w:pPr>
      <w:r w:rsidRPr="00152B80">
        <w:rPr>
          <w:rFonts w:cs="Times New Roman"/>
          <w:b/>
          <w:bCs/>
          <w:szCs w:val="24"/>
        </w:rPr>
        <w:tab/>
        <w:t>(2).</w:t>
      </w:r>
      <w:r w:rsidRPr="001B1DDC">
        <w:rPr>
          <w:rFonts w:cs="Times New Roman"/>
          <w:szCs w:val="24"/>
        </w:rPr>
        <w:t xml:space="preserve"> Cadrele didactice examinatoare sunt obligate să ia legătura cu studenții, prin toate mijloacele (platforma Teams, alte platforme, e-mail, telefon) și să stabilească modul de examinare online. La începerea evaluării, fiecare student se va identifica față de cadrul didactic examinator cu ajutorul cărții de identitate/buletin/carnet student/pașaport.</w:t>
      </w:r>
    </w:p>
    <w:p w14:paraId="2681139B" w14:textId="77777777" w:rsidR="001B1DDC" w:rsidRPr="001B1DDC" w:rsidRDefault="001B1DDC" w:rsidP="00776AC9">
      <w:pPr>
        <w:pStyle w:val="ListParagraph"/>
        <w:ind w:left="0" w:firstLine="567"/>
        <w:jc w:val="both"/>
        <w:rPr>
          <w:rFonts w:cs="Times New Roman"/>
          <w:szCs w:val="24"/>
        </w:rPr>
      </w:pPr>
    </w:p>
    <w:p w14:paraId="4EF9C07A" w14:textId="77777777" w:rsidR="007C57EE" w:rsidRPr="001B1DDC" w:rsidRDefault="00776AC9" w:rsidP="007C57EE">
      <w:pPr>
        <w:pStyle w:val="ListParagraph"/>
        <w:ind w:left="0"/>
        <w:jc w:val="both"/>
        <w:rPr>
          <w:rFonts w:cs="Times New Roman"/>
          <w:szCs w:val="24"/>
        </w:rPr>
      </w:pPr>
      <w:r w:rsidRPr="001B1DDC">
        <w:rPr>
          <w:rFonts w:cs="Times New Roman"/>
          <w:b/>
          <w:szCs w:val="24"/>
        </w:rPr>
        <w:t>Art. 5.</w:t>
      </w:r>
      <w:r w:rsidRPr="001B1DDC">
        <w:rPr>
          <w:rFonts w:cs="Times New Roman"/>
          <w:szCs w:val="24"/>
        </w:rPr>
        <w:t xml:space="preserve"> La sfârșitul cataloagelor pentru colocvii/examene, pe formularul tipărit, va fi consemnat: </w:t>
      </w:r>
    </w:p>
    <w:p w14:paraId="371DA932" w14:textId="77777777" w:rsidR="007C57EE" w:rsidRPr="001B1DDC" w:rsidRDefault="00776AC9" w:rsidP="007C57EE">
      <w:pPr>
        <w:pStyle w:val="ListParagraph"/>
        <w:numPr>
          <w:ilvl w:val="0"/>
          <w:numId w:val="11"/>
        </w:numPr>
        <w:jc w:val="both"/>
        <w:rPr>
          <w:rFonts w:cs="Times New Roman"/>
          <w:szCs w:val="24"/>
        </w:rPr>
      </w:pPr>
      <w:r w:rsidRPr="001B1DDC">
        <w:rPr>
          <w:rFonts w:cs="Times New Roman"/>
          <w:szCs w:val="24"/>
        </w:rPr>
        <w:t>Atât cadrele didactice cât și studenții au întreaga responsabilitate în respectarea eticii și deontologiei universitare;</w:t>
      </w:r>
    </w:p>
    <w:p w14:paraId="1AC9D696" w14:textId="6B4AAFB0" w:rsidR="00776AC9" w:rsidRPr="00E27817" w:rsidRDefault="00776AC9" w:rsidP="00E27817">
      <w:pPr>
        <w:pStyle w:val="ListParagraph"/>
        <w:numPr>
          <w:ilvl w:val="0"/>
          <w:numId w:val="11"/>
        </w:numPr>
        <w:jc w:val="both"/>
        <w:rPr>
          <w:rFonts w:cs="Times New Roman"/>
          <w:szCs w:val="24"/>
        </w:rPr>
      </w:pPr>
      <w:r w:rsidRPr="001B1DDC">
        <w:rPr>
          <w:rFonts w:cs="Times New Roman"/>
          <w:szCs w:val="24"/>
        </w:rPr>
        <w:t xml:space="preserve">Toate formele de evaluare din sesiunile mai – septembrie 2020 se susțin în cunoștință cu prevederile </w:t>
      </w:r>
      <w:r w:rsidRPr="001B1DDC">
        <w:rPr>
          <w:rFonts w:cs="Times New Roman"/>
          <w:i/>
          <w:iCs/>
          <w:szCs w:val="24"/>
        </w:rPr>
        <w:t xml:space="preserve">Ghidului </w:t>
      </w:r>
      <w:r w:rsidR="001B1DDC" w:rsidRPr="001B1DDC">
        <w:rPr>
          <w:rFonts w:cs="Times New Roman"/>
          <w:i/>
          <w:iCs/>
          <w:szCs w:val="24"/>
        </w:rPr>
        <w:t>p</w:t>
      </w:r>
      <w:r w:rsidRPr="001B1DDC">
        <w:rPr>
          <w:rFonts w:cs="Times New Roman"/>
          <w:i/>
          <w:iCs/>
          <w:szCs w:val="24"/>
        </w:rPr>
        <w:t>rivind norme metodologice pentru desfășurarea activității didactice, finalizarea semestrului II și anului universitar 2019-2020 și finalizare studii în anul 2020</w:t>
      </w:r>
      <w:r w:rsidRPr="001B1DDC">
        <w:rPr>
          <w:rFonts w:cs="Times New Roman"/>
          <w:szCs w:val="24"/>
        </w:rPr>
        <w:t>.</w:t>
      </w:r>
    </w:p>
    <w:p w14:paraId="77DAEAD0" w14:textId="246F1A36" w:rsidR="00147729" w:rsidRDefault="00147729" w:rsidP="00147729">
      <w:pPr>
        <w:jc w:val="center"/>
        <w:rPr>
          <w:rStyle w:val="Strong"/>
          <w:rFonts w:cs="Times New Roman"/>
          <w:sz w:val="28"/>
          <w:szCs w:val="28"/>
        </w:rPr>
      </w:pPr>
      <w:r>
        <w:rPr>
          <w:rStyle w:val="Strong"/>
          <w:rFonts w:cs="Times New Roman"/>
          <w:sz w:val="28"/>
          <w:szCs w:val="28"/>
        </w:rPr>
        <w:lastRenderedPageBreak/>
        <w:t>CAPITOLUL III</w:t>
      </w:r>
    </w:p>
    <w:p w14:paraId="4C39ED17" w14:textId="4EB1035D" w:rsidR="00776AC9" w:rsidRPr="00147729" w:rsidRDefault="00152B80" w:rsidP="00147729">
      <w:pPr>
        <w:jc w:val="center"/>
        <w:rPr>
          <w:rStyle w:val="Strong"/>
          <w:rFonts w:cs="Times New Roman"/>
          <w:sz w:val="28"/>
          <w:szCs w:val="28"/>
        </w:rPr>
      </w:pPr>
      <w:r w:rsidRPr="00147729">
        <w:rPr>
          <w:rStyle w:val="Strong"/>
          <w:rFonts w:cs="Times New Roman"/>
          <w:sz w:val="28"/>
          <w:szCs w:val="28"/>
        </w:rPr>
        <w:t>ACTIVITATEA DE FINALIZAREA A STUDIILOR PENTRU ANUL 2020</w:t>
      </w:r>
    </w:p>
    <w:p w14:paraId="002F4FE9" w14:textId="77777777" w:rsidR="001B1DDC" w:rsidRPr="001B1DDC" w:rsidRDefault="001B1DDC" w:rsidP="001B1DDC">
      <w:pPr>
        <w:pStyle w:val="ListParagraph"/>
        <w:ind w:left="1287"/>
        <w:jc w:val="both"/>
        <w:rPr>
          <w:rStyle w:val="Strong"/>
          <w:rFonts w:cs="Times New Roman"/>
          <w:sz w:val="28"/>
          <w:szCs w:val="28"/>
        </w:rPr>
      </w:pPr>
    </w:p>
    <w:p w14:paraId="654978D3" w14:textId="1E1E231C" w:rsidR="00776AC9" w:rsidRPr="001B1DDC" w:rsidRDefault="00776AC9" w:rsidP="007C57EE">
      <w:pPr>
        <w:pStyle w:val="ListParagraph"/>
        <w:ind w:left="0"/>
        <w:jc w:val="both"/>
        <w:rPr>
          <w:rFonts w:cs="Times New Roman"/>
          <w:szCs w:val="24"/>
        </w:rPr>
      </w:pPr>
      <w:r w:rsidRPr="001B1DDC">
        <w:rPr>
          <w:rFonts w:cs="Times New Roman"/>
          <w:b/>
          <w:szCs w:val="24"/>
        </w:rPr>
        <w:t xml:space="preserve">Art. </w:t>
      </w:r>
      <w:r w:rsidR="007C57EE" w:rsidRPr="001B1DDC">
        <w:rPr>
          <w:rFonts w:cs="Times New Roman"/>
          <w:b/>
          <w:szCs w:val="24"/>
        </w:rPr>
        <w:t>6</w:t>
      </w:r>
      <w:r w:rsidRPr="001B1DDC">
        <w:rPr>
          <w:rFonts w:cs="Times New Roman"/>
          <w:b/>
          <w:szCs w:val="24"/>
        </w:rPr>
        <w:t>.</w:t>
      </w:r>
      <w:r w:rsidRPr="001B1DDC">
        <w:rPr>
          <w:rFonts w:cs="Times New Roman"/>
          <w:szCs w:val="24"/>
        </w:rPr>
        <w:t xml:space="preserve"> </w:t>
      </w:r>
      <w:r w:rsidRPr="00152B80">
        <w:rPr>
          <w:rFonts w:cs="Times New Roman"/>
          <w:b/>
          <w:bCs/>
          <w:szCs w:val="24"/>
        </w:rPr>
        <w:t>(1).</w:t>
      </w:r>
      <w:r w:rsidRPr="001B1DDC">
        <w:rPr>
          <w:rFonts w:cs="Times New Roman"/>
          <w:szCs w:val="24"/>
        </w:rPr>
        <w:t xml:space="preserve"> Înscrierea pentru examenul de finalizare a studiilor (studii universitare de licență, master universitar, studii de conversie profesională etc.) se face online;</w:t>
      </w:r>
    </w:p>
    <w:p w14:paraId="4EAD1EF4" w14:textId="64E7A6A1" w:rsidR="00776AC9" w:rsidRPr="001B1DDC" w:rsidRDefault="00776AC9" w:rsidP="00776AC9">
      <w:pPr>
        <w:pStyle w:val="ListParagraph"/>
        <w:ind w:left="0" w:firstLine="567"/>
        <w:jc w:val="both"/>
        <w:rPr>
          <w:rFonts w:cs="Times New Roman"/>
          <w:szCs w:val="24"/>
        </w:rPr>
      </w:pPr>
      <w:r w:rsidRPr="00152B80">
        <w:rPr>
          <w:rFonts w:cs="Times New Roman"/>
          <w:b/>
          <w:bCs/>
          <w:szCs w:val="24"/>
        </w:rPr>
        <w:t>(2).</w:t>
      </w:r>
      <w:r w:rsidRPr="001B1DDC">
        <w:rPr>
          <w:rFonts w:cs="Times New Roman"/>
          <w:szCs w:val="24"/>
        </w:rPr>
        <w:t xml:space="preserve"> Proiectul de finalizare a studiilor, în situația în care partea practică nu a putut fi realizată, va cuprinde doar partea teoretică. Acesta va fi transmis prin e-mail la conducătorul științific. Conducătorul științific va salva proiectul, îl va verifica prin programul Plagiarism-Detector și îl va evalua. Proiectul, împreună cu evaluarea și cu rezultatul verificării anti-plagiat va fi transmis secretarului comisiei de finalizare a studiilor tot în format electronic utilizând extensia .pdf, care-l va pune online pe platformă la dispoziția comisiei, conform planificării</w:t>
      </w:r>
      <w:r w:rsidR="003A45EB">
        <w:rPr>
          <w:rFonts w:cs="Times New Roman"/>
          <w:szCs w:val="24"/>
        </w:rPr>
        <w:t>.</w:t>
      </w:r>
    </w:p>
    <w:p w14:paraId="105E0308" w14:textId="77777777" w:rsidR="001B1DDC" w:rsidRPr="001B1DDC" w:rsidRDefault="001B1DDC" w:rsidP="00776AC9">
      <w:pPr>
        <w:pStyle w:val="ListParagraph"/>
        <w:ind w:left="0" w:firstLine="567"/>
        <w:jc w:val="both"/>
        <w:rPr>
          <w:rFonts w:cs="Times New Roman"/>
          <w:szCs w:val="24"/>
        </w:rPr>
      </w:pPr>
    </w:p>
    <w:p w14:paraId="62894A7C" w14:textId="7431E4B3" w:rsidR="00776AC9" w:rsidRPr="001B1DDC" w:rsidRDefault="00776AC9" w:rsidP="007C57EE">
      <w:pPr>
        <w:pStyle w:val="ListParagraph"/>
        <w:ind w:left="0"/>
        <w:jc w:val="both"/>
        <w:rPr>
          <w:rFonts w:cs="Times New Roman"/>
          <w:szCs w:val="24"/>
        </w:rPr>
      </w:pPr>
      <w:r w:rsidRPr="001B1DDC">
        <w:rPr>
          <w:rFonts w:cs="Times New Roman"/>
          <w:b/>
          <w:szCs w:val="24"/>
        </w:rPr>
        <w:t xml:space="preserve">Art. </w:t>
      </w:r>
      <w:r w:rsidR="007C57EE" w:rsidRPr="001B1DDC">
        <w:rPr>
          <w:rFonts w:cs="Times New Roman"/>
          <w:b/>
          <w:szCs w:val="24"/>
        </w:rPr>
        <w:t>7</w:t>
      </w:r>
      <w:r w:rsidRPr="001B1DDC">
        <w:rPr>
          <w:rFonts w:cs="Times New Roman"/>
          <w:b/>
          <w:szCs w:val="24"/>
        </w:rPr>
        <w:t>.</w:t>
      </w:r>
      <w:r w:rsidRPr="001B1DDC">
        <w:rPr>
          <w:rFonts w:cs="Times New Roman"/>
          <w:szCs w:val="24"/>
        </w:rPr>
        <w:t xml:space="preserve"> </w:t>
      </w:r>
      <w:r w:rsidRPr="00152B80">
        <w:rPr>
          <w:rFonts w:cs="Times New Roman"/>
          <w:b/>
          <w:bCs/>
          <w:szCs w:val="24"/>
        </w:rPr>
        <w:t>(1).</w:t>
      </w:r>
      <w:r w:rsidRPr="001B1DDC">
        <w:rPr>
          <w:rFonts w:cs="Times New Roman"/>
          <w:szCs w:val="24"/>
        </w:rPr>
        <w:t xml:space="preserve"> Susținerea proiectul de finalizare a studiilor se face numai online pe platforma Teams;</w:t>
      </w:r>
    </w:p>
    <w:p w14:paraId="47FB5AB4" w14:textId="01A714D7" w:rsidR="00776AC9" w:rsidRPr="001B1DDC" w:rsidRDefault="00776AC9" w:rsidP="00776AC9">
      <w:pPr>
        <w:pStyle w:val="ListParagraph"/>
        <w:ind w:left="0" w:firstLine="567"/>
        <w:jc w:val="both"/>
        <w:rPr>
          <w:rFonts w:cs="Times New Roman"/>
          <w:szCs w:val="24"/>
        </w:rPr>
      </w:pPr>
      <w:r w:rsidRPr="00152B80">
        <w:rPr>
          <w:rFonts w:cs="Times New Roman"/>
          <w:b/>
          <w:bCs/>
          <w:szCs w:val="24"/>
        </w:rPr>
        <w:t>(2).</w:t>
      </w:r>
      <w:r w:rsidRPr="001B1DDC">
        <w:rPr>
          <w:rFonts w:cs="Times New Roman"/>
          <w:szCs w:val="24"/>
        </w:rPr>
        <w:t xml:space="preserve"> Fiecare departament va organiza o sală pentru finalizarea studiilor, destinată candidaților care nu dețin tehnica necesară transmiterii online a informațiilor, sau a conexiunii necesare la rețeaua internet. Sala va fi dotată cu un calculator cu conexiune la internet, cameră video, microfon și difuzor. Direcția General Administrativă va asigura materialele necesare protecției studentului (mască, mănuși și dezinfectant). Acesta va intra singur în sală urmărind un traseu prestabilit. După susținerea examenului și părăsirea sălii de către candidat, se va asigura dezinfectarea calculatorului și a obiectelor de mobilier ce puteau fi contaminate de candidat.</w:t>
      </w:r>
    </w:p>
    <w:p w14:paraId="01D721CC" w14:textId="77777777" w:rsidR="001B1DDC" w:rsidRPr="001B1DDC" w:rsidRDefault="001B1DDC" w:rsidP="00776AC9">
      <w:pPr>
        <w:pStyle w:val="ListParagraph"/>
        <w:ind w:left="0" w:firstLine="567"/>
        <w:jc w:val="both"/>
        <w:rPr>
          <w:rFonts w:cs="Times New Roman"/>
          <w:szCs w:val="24"/>
        </w:rPr>
      </w:pPr>
    </w:p>
    <w:p w14:paraId="10D37533" w14:textId="0BECB060" w:rsidR="00776AC9" w:rsidRPr="001B1DDC" w:rsidRDefault="00776AC9" w:rsidP="007C57EE">
      <w:pPr>
        <w:pStyle w:val="ListParagraph"/>
        <w:ind w:left="0"/>
        <w:jc w:val="both"/>
        <w:rPr>
          <w:rFonts w:cs="Times New Roman"/>
          <w:szCs w:val="24"/>
        </w:rPr>
      </w:pPr>
      <w:r w:rsidRPr="001B1DDC">
        <w:rPr>
          <w:rFonts w:cs="Times New Roman"/>
          <w:b/>
          <w:szCs w:val="24"/>
        </w:rPr>
        <w:t xml:space="preserve">Art. </w:t>
      </w:r>
      <w:r w:rsidR="007C57EE" w:rsidRPr="001B1DDC">
        <w:rPr>
          <w:rFonts w:cs="Times New Roman"/>
          <w:b/>
          <w:szCs w:val="24"/>
        </w:rPr>
        <w:t>8</w:t>
      </w:r>
      <w:r w:rsidRPr="001B1DDC">
        <w:rPr>
          <w:rFonts w:cs="Times New Roman"/>
          <w:b/>
          <w:szCs w:val="24"/>
        </w:rPr>
        <w:t>.</w:t>
      </w:r>
      <w:r w:rsidRPr="001B1DDC">
        <w:rPr>
          <w:rFonts w:cs="Times New Roman"/>
          <w:szCs w:val="24"/>
        </w:rPr>
        <w:t xml:space="preserve"> </w:t>
      </w:r>
      <w:r w:rsidRPr="00152B80">
        <w:rPr>
          <w:rFonts w:cs="Times New Roman"/>
          <w:b/>
          <w:bCs/>
          <w:szCs w:val="24"/>
        </w:rPr>
        <w:t>(1).</w:t>
      </w:r>
      <w:r w:rsidRPr="001B1DDC">
        <w:rPr>
          <w:rFonts w:cs="Times New Roman"/>
          <w:szCs w:val="24"/>
        </w:rPr>
        <w:t xml:space="preserve"> Probele examenelor de finalizare a studiilor se susțin oral, online, la o singură audiere a candidatului;</w:t>
      </w:r>
    </w:p>
    <w:p w14:paraId="1B43D5C9" w14:textId="77777777" w:rsidR="00776AC9" w:rsidRPr="001B1DDC" w:rsidRDefault="00776AC9" w:rsidP="00776AC9">
      <w:pPr>
        <w:pStyle w:val="ListParagraph"/>
        <w:ind w:left="0" w:firstLine="567"/>
        <w:jc w:val="both"/>
        <w:rPr>
          <w:rFonts w:cs="Times New Roman"/>
          <w:szCs w:val="24"/>
        </w:rPr>
      </w:pPr>
      <w:r w:rsidRPr="00152B80">
        <w:rPr>
          <w:rFonts w:cs="Times New Roman"/>
          <w:b/>
          <w:bCs/>
          <w:szCs w:val="24"/>
        </w:rPr>
        <w:t>(2).</w:t>
      </w:r>
      <w:r w:rsidRPr="001B1DDC">
        <w:rPr>
          <w:rFonts w:cs="Times New Roman"/>
          <w:szCs w:val="24"/>
        </w:rPr>
        <w:t xml:space="preserve"> Secretarii comisiilor de finalizare a studiilor vor lua legătura cu studenții aferenți comisiei respective, prezentându-le programarea făcută de Secretariatul facultății. Programarea examenelor de finalizare a studiilor se va afișa și pe site-ul facultății;</w:t>
      </w:r>
    </w:p>
    <w:p w14:paraId="146D3299" w14:textId="77777777" w:rsidR="00776AC9" w:rsidRPr="001B1DDC" w:rsidRDefault="00776AC9" w:rsidP="00776AC9">
      <w:pPr>
        <w:pStyle w:val="ListParagraph"/>
        <w:ind w:left="0" w:firstLine="567"/>
        <w:jc w:val="both"/>
        <w:rPr>
          <w:rFonts w:cs="Times New Roman"/>
          <w:szCs w:val="24"/>
        </w:rPr>
      </w:pPr>
      <w:r w:rsidRPr="00152B80">
        <w:rPr>
          <w:rFonts w:cs="Times New Roman"/>
          <w:b/>
          <w:bCs/>
          <w:szCs w:val="24"/>
        </w:rPr>
        <w:t>(3).</w:t>
      </w:r>
      <w:r w:rsidRPr="001B1DDC">
        <w:rPr>
          <w:rFonts w:cs="Times New Roman"/>
          <w:szCs w:val="24"/>
        </w:rPr>
        <w:t xml:space="preserve"> Secretarul comisiei este responsabil de înregistrarea examenului de finalizare a studiilor și arhivarea înregistrării. Arhiva (înregistrarea examenului de finalizare a studiilor și proiectul salvat cu extensia .pdf)  va fi transmisă de către secretarul comisiei la decanatul facultății, pentru păstrare, conform Ordinului M.E.C. nr. 4206/06.05.2020.</w:t>
      </w:r>
    </w:p>
    <w:p w14:paraId="3C3AE25C" w14:textId="77777777" w:rsidR="00776AC9" w:rsidRPr="001B1DDC" w:rsidRDefault="00776AC9" w:rsidP="00776AC9">
      <w:pPr>
        <w:pStyle w:val="ListParagraph"/>
        <w:ind w:left="0" w:firstLine="567"/>
        <w:jc w:val="both"/>
        <w:rPr>
          <w:rFonts w:cs="Times New Roman"/>
          <w:szCs w:val="24"/>
        </w:rPr>
      </w:pPr>
      <w:r w:rsidRPr="00152B80">
        <w:rPr>
          <w:rFonts w:cs="Times New Roman"/>
          <w:b/>
          <w:bCs/>
          <w:szCs w:val="24"/>
        </w:rPr>
        <w:t>(4).</w:t>
      </w:r>
      <w:r w:rsidRPr="001B1DDC">
        <w:rPr>
          <w:rFonts w:cs="Times New Roman"/>
          <w:szCs w:val="24"/>
        </w:rPr>
        <w:t xml:space="preserve"> În planificarea examenelor de finalizare a studiilor se va asigura un timp suficient și pentru acoperirea unor situații neprevăzute (blocarea mijloacelor de comunicare);</w:t>
      </w:r>
    </w:p>
    <w:p w14:paraId="3A0AC7E7" w14:textId="35385099" w:rsidR="00776AC9" w:rsidRPr="001B1DDC" w:rsidRDefault="00776AC9" w:rsidP="00776AC9">
      <w:pPr>
        <w:pStyle w:val="ListParagraph"/>
        <w:ind w:left="0" w:firstLine="567"/>
        <w:jc w:val="both"/>
        <w:rPr>
          <w:rFonts w:cs="Times New Roman"/>
          <w:szCs w:val="24"/>
        </w:rPr>
      </w:pPr>
      <w:r w:rsidRPr="00152B80">
        <w:rPr>
          <w:rFonts w:cs="Times New Roman"/>
          <w:b/>
          <w:bCs/>
          <w:szCs w:val="24"/>
        </w:rPr>
        <w:t>(5).</w:t>
      </w:r>
      <w:r w:rsidRPr="001B1DDC">
        <w:rPr>
          <w:rFonts w:cs="Times New Roman"/>
          <w:szCs w:val="24"/>
        </w:rPr>
        <w:t xml:space="preserve"> Toate facultățile vor realiza programarea examenelor de finalizare a studiilor conform noii structuri a anului universitar aprobată în ședința Senatului Universității „Vasile Alecsandri” din Bacău din data de 05.05.2020.</w:t>
      </w:r>
    </w:p>
    <w:p w14:paraId="4C78D97B" w14:textId="77777777" w:rsidR="001B1DDC" w:rsidRPr="001B1DDC" w:rsidRDefault="001B1DDC" w:rsidP="00776AC9">
      <w:pPr>
        <w:pStyle w:val="ListParagraph"/>
        <w:ind w:left="0" w:firstLine="567"/>
        <w:jc w:val="both"/>
        <w:rPr>
          <w:rFonts w:cs="Times New Roman"/>
          <w:szCs w:val="24"/>
        </w:rPr>
      </w:pPr>
    </w:p>
    <w:p w14:paraId="4AA3B2A6" w14:textId="6AA97CA0" w:rsidR="00776AC9" w:rsidRPr="001B1DDC" w:rsidRDefault="00776AC9" w:rsidP="007C57EE">
      <w:pPr>
        <w:pStyle w:val="ListParagraph"/>
        <w:ind w:left="0"/>
        <w:jc w:val="both"/>
        <w:rPr>
          <w:rFonts w:cs="Times New Roman"/>
          <w:szCs w:val="24"/>
        </w:rPr>
      </w:pPr>
      <w:bookmarkStart w:id="0" w:name="_Hlk39833346"/>
      <w:r w:rsidRPr="001B1DDC">
        <w:rPr>
          <w:rFonts w:cs="Times New Roman"/>
          <w:b/>
          <w:szCs w:val="24"/>
        </w:rPr>
        <w:t xml:space="preserve">Art. </w:t>
      </w:r>
      <w:r w:rsidR="007C57EE" w:rsidRPr="001B1DDC">
        <w:rPr>
          <w:rFonts w:cs="Times New Roman"/>
          <w:b/>
          <w:szCs w:val="24"/>
        </w:rPr>
        <w:t>9</w:t>
      </w:r>
      <w:r w:rsidRPr="001B1DDC">
        <w:rPr>
          <w:rFonts w:cs="Times New Roman"/>
          <w:b/>
          <w:szCs w:val="24"/>
        </w:rPr>
        <w:t>.</w:t>
      </w:r>
      <w:r w:rsidRPr="001B1DDC">
        <w:rPr>
          <w:rFonts w:cs="Times New Roman"/>
          <w:szCs w:val="24"/>
        </w:rPr>
        <w:t xml:space="preserve"> </w:t>
      </w:r>
      <w:bookmarkEnd w:id="0"/>
      <w:r w:rsidRPr="001B1DDC">
        <w:rPr>
          <w:rFonts w:cs="Times New Roman"/>
          <w:szCs w:val="24"/>
        </w:rPr>
        <w:t>Atât cadrele didactice cât și studenții au întreaga responsabilitate în respectarea eticii și deontologiei universitare.</w:t>
      </w:r>
    </w:p>
    <w:p w14:paraId="050959F5" w14:textId="77777777" w:rsidR="00776AC9" w:rsidRPr="001B1DDC" w:rsidRDefault="00776AC9" w:rsidP="00776AC9">
      <w:pPr>
        <w:pStyle w:val="ListParagraph"/>
        <w:ind w:left="0" w:firstLine="567"/>
        <w:jc w:val="both"/>
        <w:rPr>
          <w:rFonts w:cs="Times New Roman"/>
          <w:szCs w:val="24"/>
        </w:rPr>
      </w:pPr>
    </w:p>
    <w:p w14:paraId="62766EC4" w14:textId="77777777" w:rsidR="00A538D1" w:rsidRDefault="00A538D1" w:rsidP="00A538D1">
      <w:pPr>
        <w:jc w:val="center"/>
        <w:rPr>
          <w:rFonts w:cs="Times New Roman"/>
          <w:b/>
          <w:iCs/>
          <w:sz w:val="28"/>
          <w:szCs w:val="28"/>
        </w:rPr>
      </w:pPr>
      <w:r w:rsidRPr="00A538D1">
        <w:rPr>
          <w:rFonts w:cs="Times New Roman"/>
          <w:b/>
          <w:iCs/>
          <w:sz w:val="28"/>
          <w:szCs w:val="28"/>
        </w:rPr>
        <w:t xml:space="preserve">CAPITOLUL IV </w:t>
      </w:r>
    </w:p>
    <w:p w14:paraId="52CCC2B3" w14:textId="6AFC0C72" w:rsidR="00776AC9" w:rsidRPr="00A538D1" w:rsidRDefault="00152B80" w:rsidP="00A538D1">
      <w:pPr>
        <w:jc w:val="center"/>
        <w:rPr>
          <w:rFonts w:cs="Times New Roman"/>
          <w:b/>
          <w:iCs/>
          <w:sz w:val="28"/>
          <w:szCs w:val="28"/>
        </w:rPr>
      </w:pPr>
      <w:r w:rsidRPr="00A538D1">
        <w:rPr>
          <w:rFonts w:cs="Times New Roman"/>
          <w:b/>
          <w:iCs/>
          <w:sz w:val="28"/>
          <w:szCs w:val="28"/>
        </w:rPr>
        <w:t>DISPOZIȚII FINALE</w:t>
      </w:r>
    </w:p>
    <w:p w14:paraId="120A598B" w14:textId="77777777" w:rsidR="003A45EB" w:rsidRPr="001B1DDC" w:rsidRDefault="003A45EB" w:rsidP="00776AC9">
      <w:pPr>
        <w:ind w:firstLine="567"/>
        <w:jc w:val="both"/>
        <w:rPr>
          <w:rFonts w:cs="Times New Roman"/>
          <w:sz w:val="28"/>
          <w:szCs w:val="28"/>
        </w:rPr>
      </w:pPr>
    </w:p>
    <w:p w14:paraId="14563DCC" w14:textId="281D3096" w:rsidR="00776AC9" w:rsidRPr="001B1DDC" w:rsidRDefault="00152B80" w:rsidP="00152B80">
      <w:pPr>
        <w:jc w:val="both"/>
        <w:rPr>
          <w:rFonts w:cs="Times New Roman"/>
          <w:szCs w:val="24"/>
        </w:rPr>
      </w:pPr>
      <w:r w:rsidRPr="001B1DDC">
        <w:rPr>
          <w:rFonts w:cs="Times New Roman"/>
          <w:b/>
          <w:szCs w:val="24"/>
        </w:rPr>
        <w:t xml:space="preserve">Art. </w:t>
      </w:r>
      <w:r>
        <w:rPr>
          <w:rFonts w:cs="Times New Roman"/>
          <w:b/>
          <w:szCs w:val="24"/>
        </w:rPr>
        <w:t>10</w:t>
      </w:r>
      <w:r w:rsidRPr="001B1DDC">
        <w:rPr>
          <w:rFonts w:cs="Times New Roman"/>
          <w:b/>
          <w:szCs w:val="24"/>
        </w:rPr>
        <w:t>.</w:t>
      </w:r>
      <w:r w:rsidRPr="001B1DDC">
        <w:rPr>
          <w:rFonts w:cs="Times New Roman"/>
          <w:szCs w:val="24"/>
        </w:rPr>
        <w:t xml:space="preserve"> </w:t>
      </w:r>
      <w:r>
        <w:rPr>
          <w:rFonts w:cs="Times New Roman"/>
          <w:szCs w:val="24"/>
        </w:rPr>
        <w:t>(</w:t>
      </w:r>
      <w:r w:rsidR="00776AC9" w:rsidRPr="001B1DDC">
        <w:rPr>
          <w:rFonts w:cs="Times New Roman"/>
          <w:szCs w:val="24"/>
        </w:rPr>
        <w:t>1</w:t>
      </w:r>
      <w:r>
        <w:rPr>
          <w:rFonts w:cs="Times New Roman"/>
          <w:szCs w:val="24"/>
        </w:rPr>
        <w:t>)</w:t>
      </w:r>
      <w:r w:rsidR="00776AC9" w:rsidRPr="001B1DDC">
        <w:rPr>
          <w:rFonts w:cs="Times New Roman"/>
          <w:szCs w:val="24"/>
        </w:rPr>
        <w:t>. Toate celelalte reglementări din Regulamentul R-05-10</w:t>
      </w:r>
      <w:r w:rsidR="00E713E6">
        <w:rPr>
          <w:rFonts w:cs="Times New Roman"/>
          <w:szCs w:val="24"/>
        </w:rPr>
        <w:t>, R-05-11</w:t>
      </w:r>
      <w:r w:rsidR="00776AC9" w:rsidRPr="001B1DDC">
        <w:rPr>
          <w:rFonts w:cs="Times New Roman"/>
          <w:szCs w:val="24"/>
        </w:rPr>
        <w:t xml:space="preserve"> rămân neschimbate;</w:t>
      </w:r>
    </w:p>
    <w:p w14:paraId="4B8D7CBF" w14:textId="0DE86E7B" w:rsidR="00776AC9" w:rsidRPr="001B1DDC" w:rsidRDefault="00152B80" w:rsidP="00776AC9">
      <w:pPr>
        <w:ind w:firstLine="567"/>
        <w:jc w:val="both"/>
        <w:rPr>
          <w:rFonts w:cs="Times New Roman"/>
          <w:szCs w:val="24"/>
        </w:rPr>
      </w:pPr>
      <w:r>
        <w:rPr>
          <w:rFonts w:cs="Times New Roman"/>
          <w:szCs w:val="24"/>
        </w:rPr>
        <w:t>(</w:t>
      </w:r>
      <w:r w:rsidR="00776AC9" w:rsidRPr="001B1DDC">
        <w:rPr>
          <w:rFonts w:cs="Times New Roman"/>
          <w:szCs w:val="24"/>
        </w:rPr>
        <w:t>2</w:t>
      </w:r>
      <w:r>
        <w:rPr>
          <w:rFonts w:cs="Times New Roman"/>
          <w:szCs w:val="24"/>
        </w:rPr>
        <w:t>)</w:t>
      </w:r>
      <w:r w:rsidR="00776AC9" w:rsidRPr="001B1DDC">
        <w:rPr>
          <w:rFonts w:cs="Times New Roman"/>
          <w:szCs w:val="24"/>
        </w:rPr>
        <w:t>. Prezentul ghid completează și modifică R-05-10</w:t>
      </w:r>
      <w:r w:rsidR="00E713E6">
        <w:rPr>
          <w:rFonts w:cs="Times New Roman"/>
          <w:szCs w:val="24"/>
        </w:rPr>
        <w:t>, R-05-11</w:t>
      </w:r>
      <w:r w:rsidR="00776AC9" w:rsidRPr="001B1DDC">
        <w:rPr>
          <w:rFonts w:cs="Times New Roman"/>
          <w:szCs w:val="24"/>
        </w:rPr>
        <w:t xml:space="preserve"> și R-05-13;</w:t>
      </w:r>
    </w:p>
    <w:p w14:paraId="0DF789BA" w14:textId="06A36D66" w:rsidR="00776AC9" w:rsidRPr="001B1DDC" w:rsidRDefault="00152B80" w:rsidP="00776AC9">
      <w:pPr>
        <w:ind w:firstLine="567"/>
        <w:jc w:val="both"/>
        <w:rPr>
          <w:rFonts w:cs="Times New Roman"/>
          <w:szCs w:val="24"/>
        </w:rPr>
      </w:pPr>
      <w:r>
        <w:rPr>
          <w:rFonts w:cs="Times New Roman"/>
          <w:szCs w:val="24"/>
        </w:rPr>
        <w:lastRenderedPageBreak/>
        <w:t>(</w:t>
      </w:r>
      <w:r w:rsidR="00776AC9" w:rsidRPr="001B1DDC">
        <w:rPr>
          <w:rFonts w:cs="Times New Roman"/>
          <w:szCs w:val="24"/>
        </w:rPr>
        <w:t>3</w:t>
      </w:r>
      <w:r>
        <w:rPr>
          <w:rFonts w:cs="Times New Roman"/>
          <w:szCs w:val="24"/>
        </w:rPr>
        <w:t>)</w:t>
      </w:r>
      <w:r w:rsidR="00776AC9" w:rsidRPr="001B1DDC">
        <w:rPr>
          <w:rFonts w:cs="Times New Roman"/>
          <w:szCs w:val="24"/>
        </w:rPr>
        <w:t>. Orice altă reglementare anterioară</w:t>
      </w:r>
      <w:r w:rsidR="00776AC9" w:rsidRPr="001B1DDC">
        <w:rPr>
          <w:rFonts w:cs="Times New Roman"/>
          <w:szCs w:val="24"/>
        </w:rPr>
        <w:t xml:space="preserve"> (</w:t>
      </w:r>
      <w:r w:rsidR="00EE6420">
        <w:rPr>
          <w:rFonts w:cs="Times New Roman"/>
          <w:szCs w:val="24"/>
        </w:rPr>
        <w:t xml:space="preserve">respectiv, </w:t>
      </w:r>
      <w:r w:rsidR="00776AC9" w:rsidRPr="001B1DDC">
        <w:rPr>
          <w:rFonts w:cs="Times New Roman"/>
          <w:szCs w:val="24"/>
        </w:rPr>
        <w:t>R-05-23)</w:t>
      </w:r>
      <w:r w:rsidR="00776AC9" w:rsidRPr="001B1DDC">
        <w:rPr>
          <w:rFonts w:cs="Times New Roman"/>
          <w:szCs w:val="24"/>
        </w:rPr>
        <w:t>, la nivelul Universității „Vasile Alecsandri” din Bacău este anulată de prezentul ghid;</w:t>
      </w:r>
    </w:p>
    <w:p w14:paraId="6C6B4BFB" w14:textId="516BC101" w:rsidR="00776AC9" w:rsidRDefault="00152B80" w:rsidP="00776AC9">
      <w:pPr>
        <w:ind w:firstLine="567"/>
        <w:jc w:val="both"/>
        <w:rPr>
          <w:rFonts w:cs="Times New Roman"/>
          <w:szCs w:val="24"/>
        </w:rPr>
      </w:pPr>
      <w:r>
        <w:rPr>
          <w:rFonts w:cs="Times New Roman"/>
          <w:szCs w:val="24"/>
        </w:rPr>
        <w:t>(</w:t>
      </w:r>
      <w:r w:rsidR="00776AC9" w:rsidRPr="001B1DDC">
        <w:rPr>
          <w:rFonts w:cs="Times New Roman"/>
          <w:szCs w:val="24"/>
        </w:rPr>
        <w:t>4</w:t>
      </w:r>
      <w:r>
        <w:rPr>
          <w:rFonts w:cs="Times New Roman"/>
          <w:szCs w:val="24"/>
        </w:rPr>
        <w:t>)</w:t>
      </w:r>
      <w:r w:rsidR="00776AC9" w:rsidRPr="001B1DDC">
        <w:rPr>
          <w:rFonts w:cs="Times New Roman"/>
          <w:szCs w:val="24"/>
        </w:rPr>
        <w:t>. Prezentul ghid se va modifica odată cu toate actele normative transmise de M.E.</w:t>
      </w:r>
      <w:r w:rsidR="005105A7" w:rsidRPr="001B1DDC">
        <w:rPr>
          <w:rFonts w:cs="Times New Roman"/>
          <w:szCs w:val="24"/>
        </w:rPr>
        <w:t>C</w:t>
      </w:r>
      <w:r w:rsidR="00776AC9" w:rsidRPr="001B1DDC">
        <w:rPr>
          <w:rFonts w:cs="Times New Roman"/>
          <w:szCs w:val="24"/>
        </w:rPr>
        <w:t>.</w:t>
      </w:r>
    </w:p>
    <w:p w14:paraId="2DD835A2" w14:textId="7346A7B0" w:rsidR="00152B80" w:rsidRPr="001B1DDC" w:rsidRDefault="00152B80" w:rsidP="00152B80">
      <w:pPr>
        <w:jc w:val="both"/>
        <w:rPr>
          <w:rFonts w:cs="Times New Roman"/>
          <w:szCs w:val="24"/>
        </w:rPr>
      </w:pPr>
    </w:p>
    <w:p w14:paraId="26D96A89" w14:textId="767D8443" w:rsidR="006070B9" w:rsidRPr="001B1DDC" w:rsidRDefault="00F20200" w:rsidP="00776AC9">
      <w:pPr>
        <w:rPr>
          <w:rFonts w:cs="Times New Roman"/>
          <w:szCs w:val="24"/>
        </w:rPr>
      </w:pPr>
      <w:r w:rsidRPr="001B1DDC">
        <w:rPr>
          <w:rFonts w:cs="Times New Roman"/>
          <w:szCs w:val="24"/>
        </w:rPr>
        <w:tab/>
      </w:r>
    </w:p>
    <w:p w14:paraId="3BCCE826" w14:textId="70342169" w:rsidR="00DB6A2B" w:rsidRPr="00455C5C" w:rsidRDefault="00DB6A2B" w:rsidP="00FA723A">
      <w:pPr>
        <w:tabs>
          <w:tab w:val="left" w:pos="709"/>
        </w:tabs>
        <w:jc w:val="both"/>
        <w:rPr>
          <w:rFonts w:cs="Times New Roman"/>
          <w:sz w:val="26"/>
          <w:szCs w:val="26"/>
        </w:rPr>
      </w:pPr>
    </w:p>
    <w:sectPr w:rsidR="00DB6A2B" w:rsidRPr="00455C5C" w:rsidSect="00FA723A">
      <w:headerReference w:type="default" r:id="rId7"/>
      <w:pgSz w:w="11906" w:h="16838"/>
      <w:pgMar w:top="567" w:right="851"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06E40" w14:textId="77777777" w:rsidR="00771998" w:rsidRDefault="00771998" w:rsidP="002B45B1">
      <w:r>
        <w:separator/>
      </w:r>
    </w:p>
  </w:endnote>
  <w:endnote w:type="continuationSeparator" w:id="0">
    <w:p w14:paraId="54E25F31" w14:textId="77777777" w:rsidR="00771998" w:rsidRDefault="00771998" w:rsidP="002B4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30A81" w14:textId="77777777" w:rsidR="00771998" w:rsidRDefault="00771998" w:rsidP="002B45B1">
      <w:r>
        <w:separator/>
      </w:r>
    </w:p>
  </w:footnote>
  <w:footnote w:type="continuationSeparator" w:id="0">
    <w:p w14:paraId="61AC9A3A" w14:textId="77777777" w:rsidR="00771998" w:rsidRDefault="00771998" w:rsidP="002B4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585"/>
      <w:gridCol w:w="4852"/>
      <w:gridCol w:w="1585"/>
      <w:gridCol w:w="1585"/>
    </w:tblGrid>
    <w:tr w:rsidR="002B45B1" w:rsidRPr="002B45B1" w14:paraId="6B007C29" w14:textId="77777777" w:rsidTr="007D6412">
      <w:trPr>
        <w:cantSplit/>
        <w:trHeight w:val="603"/>
      </w:trPr>
      <w:tc>
        <w:tcPr>
          <w:tcW w:w="1680" w:type="dxa"/>
          <w:vMerge w:val="restart"/>
          <w:tcBorders>
            <w:top w:val="single" w:sz="12" w:space="0" w:color="auto"/>
            <w:left w:val="single" w:sz="12" w:space="0" w:color="auto"/>
            <w:right w:val="single" w:sz="12" w:space="0" w:color="auto"/>
          </w:tcBorders>
        </w:tcPr>
        <w:p w14:paraId="310956E2" w14:textId="77777777" w:rsidR="002B45B1" w:rsidRPr="002B45B1" w:rsidRDefault="002B45B1" w:rsidP="002B45B1">
          <w:pPr>
            <w:pStyle w:val="Header"/>
            <w:spacing w:before="120" w:after="120"/>
            <w:rPr>
              <w:rFonts w:ascii="Arial" w:hAnsi="Arial" w:cs="Arial"/>
              <w:sz w:val="20"/>
              <w:szCs w:val="20"/>
            </w:rPr>
          </w:pPr>
          <w:r w:rsidRPr="002B45B1">
            <w:rPr>
              <w:noProof/>
              <w:sz w:val="20"/>
              <w:szCs w:val="20"/>
              <w:lang w:eastAsia="ro-RO"/>
            </w:rPr>
            <w:drawing>
              <wp:inline distT="0" distB="0" distL="0" distR="0" wp14:anchorId="20FEE779" wp14:editId="6E02E1A0">
                <wp:extent cx="86677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5287" t="8607" r="6006" b="9431"/>
                        <a:stretch>
                          <a:fillRect/>
                        </a:stretch>
                      </pic:blipFill>
                      <pic:spPr bwMode="auto">
                        <a:xfrm>
                          <a:off x="0" y="0"/>
                          <a:ext cx="866775" cy="695325"/>
                        </a:xfrm>
                        <a:prstGeom prst="rect">
                          <a:avLst/>
                        </a:prstGeom>
                        <a:noFill/>
                        <a:ln>
                          <a:noFill/>
                        </a:ln>
                      </pic:spPr>
                    </pic:pic>
                  </a:graphicData>
                </a:graphic>
              </wp:inline>
            </w:drawing>
          </w:r>
        </w:p>
      </w:tc>
      <w:tc>
        <w:tcPr>
          <w:tcW w:w="5160" w:type="dxa"/>
          <w:tcBorders>
            <w:top w:val="single" w:sz="12" w:space="0" w:color="auto"/>
            <w:left w:val="single" w:sz="12" w:space="0" w:color="auto"/>
            <w:bottom w:val="single" w:sz="12" w:space="0" w:color="auto"/>
            <w:right w:val="single" w:sz="12" w:space="0" w:color="auto"/>
          </w:tcBorders>
          <w:vAlign w:val="center"/>
        </w:tcPr>
        <w:p w14:paraId="4E56DC64" w14:textId="77777777" w:rsidR="002B45B1" w:rsidRPr="002B45B1" w:rsidRDefault="002B45B1" w:rsidP="002B45B1">
          <w:pPr>
            <w:pStyle w:val="Header"/>
            <w:jc w:val="center"/>
            <w:rPr>
              <w:b/>
              <w:bCs/>
              <w:sz w:val="20"/>
              <w:szCs w:val="20"/>
            </w:rPr>
          </w:pPr>
          <w:r w:rsidRPr="002B45B1">
            <w:rPr>
              <w:b/>
              <w:bCs/>
              <w:sz w:val="20"/>
              <w:szCs w:val="20"/>
            </w:rPr>
            <w:t>GHID</w:t>
          </w:r>
        </w:p>
      </w:tc>
      <w:tc>
        <w:tcPr>
          <w:tcW w:w="3360" w:type="dxa"/>
          <w:gridSpan w:val="2"/>
          <w:tcBorders>
            <w:top w:val="single" w:sz="12" w:space="0" w:color="auto"/>
            <w:left w:val="single" w:sz="12" w:space="0" w:color="auto"/>
            <w:right w:val="single" w:sz="12" w:space="0" w:color="auto"/>
          </w:tcBorders>
        </w:tcPr>
        <w:p w14:paraId="7551BC52" w14:textId="77777777" w:rsidR="002B45B1" w:rsidRPr="002B45B1" w:rsidRDefault="002B45B1" w:rsidP="002B45B1">
          <w:pPr>
            <w:pStyle w:val="Header"/>
            <w:spacing w:before="60"/>
            <w:jc w:val="center"/>
            <w:rPr>
              <w:sz w:val="20"/>
              <w:szCs w:val="20"/>
            </w:rPr>
          </w:pPr>
          <w:r w:rsidRPr="002B45B1">
            <w:rPr>
              <w:sz w:val="20"/>
              <w:szCs w:val="20"/>
            </w:rPr>
            <w:t xml:space="preserve">Cod document </w:t>
          </w:r>
        </w:p>
        <w:p w14:paraId="5BB28761" w14:textId="2AEE7838" w:rsidR="002B45B1" w:rsidRPr="002B45B1" w:rsidRDefault="002B45B1" w:rsidP="002B45B1">
          <w:pPr>
            <w:pStyle w:val="Header"/>
            <w:jc w:val="center"/>
            <w:rPr>
              <w:sz w:val="20"/>
              <w:szCs w:val="20"/>
            </w:rPr>
          </w:pPr>
          <w:r w:rsidRPr="00EE6420">
            <w:rPr>
              <w:sz w:val="20"/>
              <w:szCs w:val="20"/>
            </w:rPr>
            <w:t>R-05-2</w:t>
          </w:r>
          <w:r w:rsidR="00776AC9" w:rsidRPr="00EE6420">
            <w:rPr>
              <w:sz w:val="20"/>
              <w:szCs w:val="20"/>
            </w:rPr>
            <w:t>4</w:t>
          </w:r>
        </w:p>
      </w:tc>
    </w:tr>
    <w:tr w:rsidR="002B45B1" w:rsidRPr="002B45B1" w14:paraId="0930D3FA" w14:textId="77777777" w:rsidTr="007D6412">
      <w:trPr>
        <w:cantSplit/>
        <w:trHeight w:val="225"/>
      </w:trPr>
      <w:tc>
        <w:tcPr>
          <w:tcW w:w="1680" w:type="dxa"/>
          <w:vMerge/>
          <w:tcBorders>
            <w:left w:val="single" w:sz="12" w:space="0" w:color="auto"/>
            <w:right w:val="single" w:sz="12" w:space="0" w:color="auto"/>
          </w:tcBorders>
        </w:tcPr>
        <w:p w14:paraId="0CA82EA1" w14:textId="77777777" w:rsidR="002B45B1" w:rsidRPr="002B45B1" w:rsidRDefault="002B45B1" w:rsidP="002B45B1">
          <w:pPr>
            <w:rPr>
              <w:rFonts w:ascii="Arial" w:hAnsi="Arial" w:cs="Arial"/>
              <w:sz w:val="20"/>
              <w:szCs w:val="20"/>
            </w:rPr>
          </w:pPr>
        </w:p>
      </w:tc>
      <w:tc>
        <w:tcPr>
          <w:tcW w:w="5160" w:type="dxa"/>
          <w:vMerge w:val="restart"/>
          <w:tcBorders>
            <w:top w:val="single" w:sz="12" w:space="0" w:color="auto"/>
            <w:left w:val="single" w:sz="12" w:space="0" w:color="auto"/>
            <w:right w:val="single" w:sz="12" w:space="0" w:color="auto"/>
          </w:tcBorders>
          <w:vAlign w:val="center"/>
        </w:tcPr>
        <w:p w14:paraId="2B11822C" w14:textId="77777777" w:rsidR="002B45B1" w:rsidRPr="002B45B1" w:rsidRDefault="002B45B1" w:rsidP="002B45B1">
          <w:pPr>
            <w:jc w:val="center"/>
            <w:rPr>
              <w:b/>
              <w:sz w:val="20"/>
              <w:szCs w:val="20"/>
            </w:rPr>
          </w:pPr>
          <w:r w:rsidRPr="002B45B1">
            <w:rPr>
              <w:b/>
              <w:sz w:val="20"/>
              <w:szCs w:val="20"/>
            </w:rPr>
            <w:t>GHID</w:t>
          </w:r>
        </w:p>
        <w:p w14:paraId="59BBA7DA" w14:textId="305ECC83" w:rsidR="002B45B1" w:rsidRPr="002B45B1" w:rsidRDefault="002B45B1" w:rsidP="002B45B1">
          <w:pPr>
            <w:jc w:val="center"/>
            <w:rPr>
              <w:b/>
              <w:sz w:val="20"/>
              <w:szCs w:val="20"/>
            </w:rPr>
          </w:pPr>
          <w:r w:rsidRPr="002B45B1">
            <w:rPr>
              <w:b/>
              <w:sz w:val="20"/>
              <w:szCs w:val="20"/>
            </w:rPr>
            <w:t xml:space="preserve">privind norme metodologice pentru </w:t>
          </w:r>
          <w:r w:rsidR="006070B9">
            <w:rPr>
              <w:b/>
              <w:sz w:val="20"/>
              <w:szCs w:val="20"/>
            </w:rPr>
            <w:t xml:space="preserve">desfășurarea activității didactice, </w:t>
          </w:r>
          <w:r w:rsidRPr="002B45B1">
            <w:rPr>
              <w:b/>
              <w:sz w:val="20"/>
              <w:szCs w:val="20"/>
            </w:rPr>
            <w:t xml:space="preserve">finalizarea </w:t>
          </w:r>
          <w:r w:rsidR="006070B9">
            <w:rPr>
              <w:b/>
              <w:sz w:val="20"/>
              <w:szCs w:val="20"/>
            </w:rPr>
            <w:t xml:space="preserve">semestrului II, a </w:t>
          </w:r>
          <w:r w:rsidRPr="002B45B1">
            <w:rPr>
              <w:b/>
              <w:sz w:val="20"/>
              <w:szCs w:val="20"/>
            </w:rPr>
            <w:t>anului universitar 2019 – 2020 și finalizarea studiilor</w:t>
          </w:r>
          <w:r w:rsidR="006070B9">
            <w:rPr>
              <w:b/>
              <w:sz w:val="20"/>
              <w:szCs w:val="20"/>
            </w:rPr>
            <w:t xml:space="preserve"> în </w:t>
          </w:r>
          <w:r w:rsidR="006070B9" w:rsidRPr="002B45B1">
            <w:rPr>
              <w:b/>
              <w:sz w:val="20"/>
              <w:szCs w:val="20"/>
            </w:rPr>
            <w:t>anului universitar 2019 – 2020</w:t>
          </w:r>
        </w:p>
      </w:tc>
      <w:tc>
        <w:tcPr>
          <w:tcW w:w="1680" w:type="dxa"/>
          <w:tcBorders>
            <w:top w:val="single" w:sz="12" w:space="0" w:color="auto"/>
            <w:left w:val="single" w:sz="12" w:space="0" w:color="auto"/>
          </w:tcBorders>
        </w:tcPr>
        <w:p w14:paraId="0F23362F" w14:textId="77777777" w:rsidR="002B45B1" w:rsidRPr="002B45B1" w:rsidRDefault="002B45B1" w:rsidP="002B45B1">
          <w:pPr>
            <w:pStyle w:val="Header"/>
            <w:rPr>
              <w:sz w:val="20"/>
              <w:szCs w:val="20"/>
            </w:rPr>
          </w:pPr>
          <w:r w:rsidRPr="002B45B1">
            <w:rPr>
              <w:sz w:val="20"/>
              <w:szCs w:val="20"/>
            </w:rPr>
            <w:t>Pag./Total pag.</w:t>
          </w:r>
        </w:p>
      </w:tc>
      <w:tc>
        <w:tcPr>
          <w:tcW w:w="1680" w:type="dxa"/>
          <w:tcBorders>
            <w:top w:val="single" w:sz="12" w:space="0" w:color="auto"/>
            <w:right w:val="single" w:sz="12" w:space="0" w:color="auto"/>
          </w:tcBorders>
        </w:tcPr>
        <w:p w14:paraId="54E25056" w14:textId="77777777" w:rsidR="002B45B1" w:rsidRPr="002B45B1" w:rsidRDefault="002B45B1" w:rsidP="002B45B1">
          <w:pPr>
            <w:pStyle w:val="Header"/>
            <w:rPr>
              <w:sz w:val="20"/>
              <w:szCs w:val="20"/>
            </w:rPr>
          </w:pPr>
          <w:r w:rsidRPr="002B45B1">
            <w:rPr>
              <w:sz w:val="20"/>
              <w:szCs w:val="20"/>
            </w:rPr>
            <w:fldChar w:fldCharType="begin"/>
          </w:r>
          <w:r w:rsidRPr="002B45B1">
            <w:rPr>
              <w:sz w:val="20"/>
              <w:szCs w:val="20"/>
            </w:rPr>
            <w:instrText xml:space="preserve"> PAGE  \* Arabic  \* MERGEFORMAT </w:instrText>
          </w:r>
          <w:r w:rsidRPr="002B45B1">
            <w:rPr>
              <w:sz w:val="20"/>
              <w:szCs w:val="20"/>
            </w:rPr>
            <w:fldChar w:fldCharType="separate"/>
          </w:r>
          <w:r w:rsidR="00406457">
            <w:rPr>
              <w:noProof/>
              <w:sz w:val="20"/>
              <w:szCs w:val="20"/>
            </w:rPr>
            <w:t>1</w:t>
          </w:r>
          <w:r w:rsidRPr="002B45B1">
            <w:rPr>
              <w:sz w:val="20"/>
              <w:szCs w:val="20"/>
            </w:rPr>
            <w:fldChar w:fldCharType="end"/>
          </w:r>
          <w:r w:rsidRPr="002B45B1">
            <w:rPr>
              <w:sz w:val="20"/>
              <w:szCs w:val="20"/>
            </w:rPr>
            <w:t xml:space="preserve">/ </w:t>
          </w:r>
          <w:r w:rsidRPr="002B45B1">
            <w:rPr>
              <w:sz w:val="20"/>
              <w:szCs w:val="20"/>
            </w:rPr>
            <w:fldChar w:fldCharType="begin"/>
          </w:r>
          <w:r w:rsidRPr="002B45B1">
            <w:rPr>
              <w:sz w:val="20"/>
              <w:szCs w:val="20"/>
            </w:rPr>
            <w:instrText xml:space="preserve"> NUMPAGES  \* Arabic  \* MERGEFORMAT </w:instrText>
          </w:r>
          <w:r w:rsidRPr="002B45B1">
            <w:rPr>
              <w:sz w:val="20"/>
              <w:szCs w:val="20"/>
            </w:rPr>
            <w:fldChar w:fldCharType="separate"/>
          </w:r>
          <w:r w:rsidR="00406457">
            <w:rPr>
              <w:noProof/>
              <w:sz w:val="20"/>
              <w:szCs w:val="20"/>
            </w:rPr>
            <w:t>1</w:t>
          </w:r>
          <w:r w:rsidRPr="002B45B1">
            <w:rPr>
              <w:sz w:val="20"/>
              <w:szCs w:val="20"/>
            </w:rPr>
            <w:fldChar w:fldCharType="end"/>
          </w:r>
        </w:p>
      </w:tc>
    </w:tr>
    <w:tr w:rsidR="002B45B1" w:rsidRPr="002B45B1" w14:paraId="742B48D6" w14:textId="77777777" w:rsidTr="007D6412">
      <w:trPr>
        <w:cantSplit/>
        <w:trHeight w:val="225"/>
      </w:trPr>
      <w:tc>
        <w:tcPr>
          <w:tcW w:w="1680" w:type="dxa"/>
          <w:vMerge/>
          <w:tcBorders>
            <w:left w:val="single" w:sz="12" w:space="0" w:color="auto"/>
            <w:right w:val="single" w:sz="12" w:space="0" w:color="auto"/>
          </w:tcBorders>
        </w:tcPr>
        <w:p w14:paraId="3140E467" w14:textId="77777777" w:rsidR="002B45B1" w:rsidRPr="002B45B1" w:rsidRDefault="002B45B1" w:rsidP="002B45B1">
          <w:pPr>
            <w:rPr>
              <w:rFonts w:ascii="Arial" w:hAnsi="Arial" w:cs="Arial"/>
              <w:sz w:val="20"/>
              <w:szCs w:val="20"/>
            </w:rPr>
          </w:pPr>
        </w:p>
      </w:tc>
      <w:tc>
        <w:tcPr>
          <w:tcW w:w="5160" w:type="dxa"/>
          <w:vMerge/>
          <w:tcBorders>
            <w:left w:val="single" w:sz="12" w:space="0" w:color="auto"/>
            <w:right w:val="single" w:sz="12" w:space="0" w:color="auto"/>
          </w:tcBorders>
        </w:tcPr>
        <w:p w14:paraId="2187214E" w14:textId="77777777" w:rsidR="002B45B1" w:rsidRPr="002B45B1" w:rsidRDefault="002B45B1" w:rsidP="002B45B1">
          <w:pPr>
            <w:pStyle w:val="Header"/>
            <w:spacing w:before="120"/>
            <w:jc w:val="center"/>
            <w:rPr>
              <w:b/>
              <w:bCs/>
              <w:sz w:val="20"/>
              <w:szCs w:val="20"/>
            </w:rPr>
          </w:pPr>
        </w:p>
      </w:tc>
      <w:tc>
        <w:tcPr>
          <w:tcW w:w="1680" w:type="dxa"/>
          <w:tcBorders>
            <w:left w:val="single" w:sz="12" w:space="0" w:color="auto"/>
          </w:tcBorders>
        </w:tcPr>
        <w:p w14:paraId="581577AA" w14:textId="77777777" w:rsidR="002B45B1" w:rsidRPr="002B45B1" w:rsidRDefault="002B45B1" w:rsidP="002B45B1">
          <w:pPr>
            <w:pStyle w:val="Header"/>
            <w:spacing w:before="40"/>
            <w:rPr>
              <w:sz w:val="20"/>
              <w:szCs w:val="20"/>
            </w:rPr>
          </w:pPr>
          <w:r w:rsidRPr="002B45B1">
            <w:rPr>
              <w:sz w:val="20"/>
              <w:szCs w:val="20"/>
            </w:rPr>
            <w:t>Data</w:t>
          </w:r>
        </w:p>
      </w:tc>
      <w:tc>
        <w:tcPr>
          <w:tcW w:w="1680" w:type="dxa"/>
          <w:tcBorders>
            <w:right w:val="single" w:sz="12" w:space="0" w:color="auto"/>
          </w:tcBorders>
        </w:tcPr>
        <w:p w14:paraId="4A9C95CA" w14:textId="1CC3078D" w:rsidR="002B45B1" w:rsidRPr="002B45B1" w:rsidRDefault="00D919C4" w:rsidP="002B45B1">
          <w:pPr>
            <w:pStyle w:val="Header"/>
            <w:spacing w:before="20"/>
            <w:rPr>
              <w:sz w:val="20"/>
              <w:szCs w:val="20"/>
            </w:rPr>
          </w:pPr>
          <w:r>
            <w:rPr>
              <w:sz w:val="20"/>
              <w:szCs w:val="20"/>
            </w:rPr>
            <w:t>0</w:t>
          </w:r>
          <w:r w:rsidR="006070B9">
            <w:rPr>
              <w:sz w:val="20"/>
              <w:szCs w:val="20"/>
            </w:rPr>
            <w:t>7</w:t>
          </w:r>
          <w:r w:rsidR="002B45B1" w:rsidRPr="002B45B1">
            <w:rPr>
              <w:sz w:val="20"/>
              <w:szCs w:val="20"/>
            </w:rPr>
            <w:t>.0</w:t>
          </w:r>
          <w:r w:rsidR="006070B9">
            <w:rPr>
              <w:sz w:val="20"/>
              <w:szCs w:val="20"/>
            </w:rPr>
            <w:t>5</w:t>
          </w:r>
          <w:r w:rsidR="002B45B1" w:rsidRPr="002B45B1">
            <w:rPr>
              <w:sz w:val="20"/>
              <w:szCs w:val="20"/>
            </w:rPr>
            <w:t>.2020</w:t>
          </w:r>
        </w:p>
      </w:tc>
    </w:tr>
    <w:tr w:rsidR="002B45B1" w:rsidRPr="002B45B1" w14:paraId="558AA44B" w14:textId="77777777" w:rsidTr="007D6412">
      <w:trPr>
        <w:cantSplit/>
        <w:trHeight w:val="165"/>
      </w:trPr>
      <w:tc>
        <w:tcPr>
          <w:tcW w:w="1680" w:type="dxa"/>
          <w:vMerge/>
          <w:tcBorders>
            <w:left w:val="single" w:sz="12" w:space="0" w:color="auto"/>
            <w:bottom w:val="single" w:sz="12" w:space="0" w:color="auto"/>
            <w:right w:val="single" w:sz="12" w:space="0" w:color="auto"/>
          </w:tcBorders>
        </w:tcPr>
        <w:p w14:paraId="3B962D82" w14:textId="77777777" w:rsidR="002B45B1" w:rsidRPr="002B45B1" w:rsidRDefault="002B45B1" w:rsidP="002B45B1">
          <w:pPr>
            <w:rPr>
              <w:rFonts w:ascii="Arial" w:hAnsi="Arial" w:cs="Arial"/>
              <w:sz w:val="20"/>
              <w:szCs w:val="20"/>
            </w:rPr>
          </w:pPr>
        </w:p>
      </w:tc>
      <w:tc>
        <w:tcPr>
          <w:tcW w:w="5160" w:type="dxa"/>
          <w:vMerge/>
          <w:tcBorders>
            <w:left w:val="single" w:sz="12" w:space="0" w:color="auto"/>
            <w:bottom w:val="single" w:sz="12" w:space="0" w:color="auto"/>
            <w:right w:val="single" w:sz="12" w:space="0" w:color="auto"/>
          </w:tcBorders>
        </w:tcPr>
        <w:p w14:paraId="0B5CA022" w14:textId="77777777" w:rsidR="002B45B1" w:rsidRPr="002B45B1" w:rsidRDefault="002B45B1" w:rsidP="002B45B1">
          <w:pPr>
            <w:pStyle w:val="Header"/>
            <w:spacing w:before="120"/>
            <w:jc w:val="center"/>
            <w:rPr>
              <w:b/>
              <w:bCs/>
              <w:sz w:val="20"/>
              <w:szCs w:val="20"/>
            </w:rPr>
          </w:pPr>
        </w:p>
      </w:tc>
      <w:tc>
        <w:tcPr>
          <w:tcW w:w="1680" w:type="dxa"/>
          <w:tcBorders>
            <w:left w:val="single" w:sz="12" w:space="0" w:color="auto"/>
            <w:bottom w:val="single" w:sz="12" w:space="0" w:color="auto"/>
          </w:tcBorders>
        </w:tcPr>
        <w:p w14:paraId="7B77EBE6" w14:textId="77777777" w:rsidR="002B45B1" w:rsidRPr="002B45B1" w:rsidRDefault="002B45B1" w:rsidP="002B45B1">
          <w:pPr>
            <w:pStyle w:val="Header"/>
            <w:spacing w:before="60"/>
            <w:rPr>
              <w:sz w:val="20"/>
              <w:szCs w:val="20"/>
            </w:rPr>
          </w:pPr>
          <w:r w:rsidRPr="002B45B1">
            <w:rPr>
              <w:sz w:val="20"/>
              <w:szCs w:val="20"/>
            </w:rPr>
            <w:t>Ediţie/Revizie</w:t>
          </w:r>
        </w:p>
      </w:tc>
      <w:tc>
        <w:tcPr>
          <w:tcW w:w="1680" w:type="dxa"/>
          <w:tcBorders>
            <w:bottom w:val="single" w:sz="12" w:space="0" w:color="auto"/>
            <w:right w:val="single" w:sz="12" w:space="0" w:color="auto"/>
          </w:tcBorders>
        </w:tcPr>
        <w:p w14:paraId="42A1D58F" w14:textId="77777777" w:rsidR="002B45B1" w:rsidRPr="002B45B1" w:rsidRDefault="00D919C4" w:rsidP="002B45B1">
          <w:pPr>
            <w:pStyle w:val="Header"/>
            <w:spacing w:before="60"/>
            <w:rPr>
              <w:sz w:val="20"/>
              <w:szCs w:val="20"/>
            </w:rPr>
          </w:pPr>
          <w:r w:rsidRPr="00776AC9">
            <w:rPr>
              <w:sz w:val="20"/>
              <w:szCs w:val="20"/>
            </w:rPr>
            <w:t>1</w:t>
          </w:r>
          <w:r w:rsidR="002B45B1" w:rsidRPr="00776AC9">
            <w:rPr>
              <w:sz w:val="20"/>
              <w:szCs w:val="20"/>
            </w:rPr>
            <w:t xml:space="preserve">/ </w:t>
          </w:r>
          <w:r w:rsidR="002B45B1" w:rsidRPr="00776AC9">
            <w:rPr>
              <w:sz w:val="20"/>
              <w:szCs w:val="20"/>
              <w:u w:val="single"/>
            </w:rPr>
            <w:t>0</w:t>
          </w:r>
          <w:r w:rsidR="002B45B1" w:rsidRPr="00776AC9">
            <w:rPr>
              <w:sz w:val="20"/>
              <w:szCs w:val="20"/>
            </w:rPr>
            <w:t xml:space="preserve">  1</w:t>
          </w:r>
          <w:r w:rsidR="002B45B1" w:rsidRPr="002B45B1">
            <w:rPr>
              <w:sz w:val="20"/>
              <w:szCs w:val="20"/>
            </w:rPr>
            <w:t xml:space="preserve">  2  3  4  5 </w:t>
          </w:r>
        </w:p>
      </w:tc>
    </w:tr>
  </w:tbl>
  <w:p w14:paraId="42CDA6D0" w14:textId="77777777" w:rsidR="002B45B1" w:rsidRDefault="002B45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76" type="#_x0000_t75" style="width:11.25pt;height:11.25pt" o:bullet="t">
        <v:imagedata r:id="rId1" o:title="mso52C7"/>
      </v:shape>
    </w:pict>
  </w:numPicBullet>
  <w:abstractNum w:abstractNumId="0" w15:restartNumberingAfterBreak="0">
    <w:nsid w:val="04D50EB4"/>
    <w:multiLevelType w:val="hybridMultilevel"/>
    <w:tmpl w:val="76423BD0"/>
    <w:lvl w:ilvl="0" w:tplc="F4E471BE">
      <w:start w:val="1"/>
      <w:numFmt w:val="bullet"/>
      <w:lvlText w:val=""/>
      <w:lvlPicBulletId w:val="0"/>
      <w:lvlJc w:val="left"/>
      <w:pPr>
        <w:ind w:left="1287" w:hanging="360"/>
      </w:pPr>
      <w:rPr>
        <w:rFonts w:ascii="Symbol" w:hAnsi="Symbol" w:hint="default"/>
        <w:sz w:val="16"/>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 w15:restartNumberingAfterBreak="0">
    <w:nsid w:val="1ECA5AB4"/>
    <w:multiLevelType w:val="hybridMultilevel"/>
    <w:tmpl w:val="A79A4F7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50B1B7C"/>
    <w:multiLevelType w:val="hybridMultilevel"/>
    <w:tmpl w:val="12A45AA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3B8517FE"/>
    <w:multiLevelType w:val="hybridMultilevel"/>
    <w:tmpl w:val="3EF47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9506FB"/>
    <w:multiLevelType w:val="hybridMultilevel"/>
    <w:tmpl w:val="F7F4E0A0"/>
    <w:lvl w:ilvl="0" w:tplc="EC2E656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414C5042"/>
    <w:multiLevelType w:val="hybridMultilevel"/>
    <w:tmpl w:val="A0D212D4"/>
    <w:lvl w:ilvl="0" w:tplc="C6DA3BDC">
      <w:start w:val="1"/>
      <w:numFmt w:val="decimal"/>
      <w:lvlText w:val="%1."/>
      <w:lvlJc w:val="left"/>
      <w:pPr>
        <w:ind w:left="720" w:hanging="360"/>
      </w:pPr>
      <w:rPr>
        <w:rFonts w:hint="default"/>
        <w:b w:val="0"/>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5E59393A"/>
    <w:multiLevelType w:val="hybridMultilevel"/>
    <w:tmpl w:val="2DB85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E06FCC"/>
    <w:multiLevelType w:val="hybridMultilevel"/>
    <w:tmpl w:val="319EC38A"/>
    <w:lvl w:ilvl="0" w:tplc="3A0A0280">
      <w:numFmt w:val="bullet"/>
      <w:lvlText w:val="-"/>
      <w:lvlJc w:val="left"/>
      <w:pPr>
        <w:ind w:left="927" w:hanging="360"/>
      </w:pPr>
      <w:rPr>
        <w:rFonts w:ascii="Calibri" w:eastAsiaTheme="minorHAnsi" w:hAnsi="Calibri" w:cs="Calibr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15:restartNumberingAfterBreak="0">
    <w:nsid w:val="6D971158"/>
    <w:multiLevelType w:val="hybridMultilevel"/>
    <w:tmpl w:val="FE721320"/>
    <w:lvl w:ilvl="0" w:tplc="18444632">
      <w:start w:val="1"/>
      <w:numFmt w:val="bullet"/>
      <w:lvlText w:val=""/>
      <w:lvlPicBulletId w:val="0"/>
      <w:lvlJc w:val="left"/>
      <w:pPr>
        <w:ind w:left="1287" w:hanging="360"/>
      </w:pPr>
      <w:rPr>
        <w:rFonts w:ascii="Symbol" w:hAnsi="Symbol" w:hint="default"/>
        <w:sz w:val="16"/>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6ECF3C6D"/>
    <w:multiLevelType w:val="hybridMultilevel"/>
    <w:tmpl w:val="BCBC1D2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788269A2"/>
    <w:multiLevelType w:val="hybridMultilevel"/>
    <w:tmpl w:val="8648208E"/>
    <w:lvl w:ilvl="0" w:tplc="54BC37F2">
      <w:start w:val="1"/>
      <w:numFmt w:val="bullet"/>
      <w:lvlText w:val=""/>
      <w:lvlJc w:val="left"/>
      <w:pPr>
        <w:ind w:left="990" w:hanging="360"/>
      </w:pPr>
      <w:rPr>
        <w:rFonts w:ascii="Symbol" w:hAnsi="Symbol" w:hint="default"/>
        <w:sz w:val="24"/>
        <w:szCs w:val="24"/>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5"/>
  </w:num>
  <w:num w:numId="2">
    <w:abstractNumId w:val="2"/>
  </w:num>
  <w:num w:numId="3">
    <w:abstractNumId w:val="1"/>
  </w:num>
  <w:num w:numId="4">
    <w:abstractNumId w:val="9"/>
  </w:num>
  <w:num w:numId="5">
    <w:abstractNumId w:val="4"/>
  </w:num>
  <w:num w:numId="6">
    <w:abstractNumId w:val="10"/>
  </w:num>
  <w:num w:numId="7">
    <w:abstractNumId w:val="0"/>
  </w:num>
  <w:num w:numId="8">
    <w:abstractNumId w:val="8"/>
  </w:num>
  <w:num w:numId="9">
    <w:abstractNumId w:val="7"/>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61"/>
    <w:rsid w:val="000A53BA"/>
    <w:rsid w:val="000A66D7"/>
    <w:rsid w:val="000C0638"/>
    <w:rsid w:val="000F6689"/>
    <w:rsid w:val="00147729"/>
    <w:rsid w:val="00152B80"/>
    <w:rsid w:val="00196B02"/>
    <w:rsid w:val="001B1DDC"/>
    <w:rsid w:val="002361C6"/>
    <w:rsid w:val="00237CFB"/>
    <w:rsid w:val="0027686A"/>
    <w:rsid w:val="00284969"/>
    <w:rsid w:val="002B45B1"/>
    <w:rsid w:val="002C6AAF"/>
    <w:rsid w:val="003018AE"/>
    <w:rsid w:val="003A45EB"/>
    <w:rsid w:val="003C33CA"/>
    <w:rsid w:val="003C6BAA"/>
    <w:rsid w:val="003E0A5C"/>
    <w:rsid w:val="00406457"/>
    <w:rsid w:val="00412D48"/>
    <w:rsid w:val="0045202A"/>
    <w:rsid w:val="004538DE"/>
    <w:rsid w:val="00455C5C"/>
    <w:rsid w:val="004647F2"/>
    <w:rsid w:val="005105A7"/>
    <w:rsid w:val="00605AEF"/>
    <w:rsid w:val="00606936"/>
    <w:rsid w:val="006070B9"/>
    <w:rsid w:val="00614E12"/>
    <w:rsid w:val="0069327F"/>
    <w:rsid w:val="00771998"/>
    <w:rsid w:val="00776AC9"/>
    <w:rsid w:val="007C57EE"/>
    <w:rsid w:val="007E47E7"/>
    <w:rsid w:val="007E7BAE"/>
    <w:rsid w:val="008346AF"/>
    <w:rsid w:val="008C1B1D"/>
    <w:rsid w:val="00977C0E"/>
    <w:rsid w:val="00A25664"/>
    <w:rsid w:val="00A538D1"/>
    <w:rsid w:val="00BD3F9F"/>
    <w:rsid w:val="00BE6561"/>
    <w:rsid w:val="00C86D53"/>
    <w:rsid w:val="00C95D44"/>
    <w:rsid w:val="00CD0D9B"/>
    <w:rsid w:val="00CE78D0"/>
    <w:rsid w:val="00CF5AA0"/>
    <w:rsid w:val="00D56163"/>
    <w:rsid w:val="00D919C4"/>
    <w:rsid w:val="00DB6A2B"/>
    <w:rsid w:val="00DB76AA"/>
    <w:rsid w:val="00DD293B"/>
    <w:rsid w:val="00DD776D"/>
    <w:rsid w:val="00E27817"/>
    <w:rsid w:val="00E50066"/>
    <w:rsid w:val="00E64B02"/>
    <w:rsid w:val="00E713E6"/>
    <w:rsid w:val="00ED3726"/>
    <w:rsid w:val="00EE6420"/>
    <w:rsid w:val="00EF41DC"/>
    <w:rsid w:val="00F20200"/>
    <w:rsid w:val="00F46F0D"/>
    <w:rsid w:val="00F66028"/>
    <w:rsid w:val="00FA723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9D4AA"/>
  <w15:docId w15:val="{1866F6A9-C609-4356-B9F6-4D802FD55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1DC"/>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C6B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561"/>
    <w:pPr>
      <w:ind w:left="720"/>
      <w:contextualSpacing/>
    </w:pPr>
  </w:style>
  <w:style w:type="paragraph" w:styleId="NoSpacing">
    <w:name w:val="No Spacing"/>
    <w:uiPriority w:val="1"/>
    <w:qFormat/>
    <w:rsid w:val="003C6BAA"/>
    <w:pPr>
      <w:spacing w:after="0" w:line="240" w:lineRule="auto"/>
    </w:pPr>
    <w:rPr>
      <w:rFonts w:ascii="Times New Roman" w:hAnsi="Times New Roman"/>
      <w:sz w:val="24"/>
    </w:rPr>
  </w:style>
  <w:style w:type="paragraph" w:styleId="Title">
    <w:name w:val="Title"/>
    <w:basedOn w:val="Normal"/>
    <w:next w:val="Normal"/>
    <w:link w:val="TitleChar"/>
    <w:uiPriority w:val="10"/>
    <w:qFormat/>
    <w:rsid w:val="003C6BA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C6BA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C6BAA"/>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455C5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C5C"/>
    <w:rPr>
      <w:rFonts w:ascii="Segoe UI" w:hAnsi="Segoe UI" w:cs="Segoe UI"/>
      <w:sz w:val="18"/>
      <w:szCs w:val="18"/>
    </w:rPr>
  </w:style>
  <w:style w:type="paragraph" w:styleId="Header">
    <w:name w:val="header"/>
    <w:basedOn w:val="Normal"/>
    <w:link w:val="HeaderChar"/>
    <w:uiPriority w:val="99"/>
    <w:unhideWhenUsed/>
    <w:rsid w:val="002B45B1"/>
    <w:pPr>
      <w:tabs>
        <w:tab w:val="center" w:pos="4536"/>
        <w:tab w:val="right" w:pos="9072"/>
      </w:tabs>
    </w:pPr>
  </w:style>
  <w:style w:type="character" w:customStyle="1" w:styleId="HeaderChar">
    <w:name w:val="Header Char"/>
    <w:basedOn w:val="DefaultParagraphFont"/>
    <w:link w:val="Header"/>
    <w:uiPriority w:val="99"/>
    <w:rsid w:val="002B45B1"/>
    <w:rPr>
      <w:rFonts w:ascii="Times New Roman" w:hAnsi="Times New Roman"/>
      <w:sz w:val="24"/>
    </w:rPr>
  </w:style>
  <w:style w:type="paragraph" w:styleId="Footer">
    <w:name w:val="footer"/>
    <w:basedOn w:val="Normal"/>
    <w:link w:val="FooterChar"/>
    <w:uiPriority w:val="99"/>
    <w:unhideWhenUsed/>
    <w:rsid w:val="002B45B1"/>
    <w:pPr>
      <w:tabs>
        <w:tab w:val="center" w:pos="4536"/>
        <w:tab w:val="right" w:pos="9072"/>
      </w:tabs>
    </w:pPr>
  </w:style>
  <w:style w:type="character" w:customStyle="1" w:styleId="FooterChar">
    <w:name w:val="Footer Char"/>
    <w:basedOn w:val="DefaultParagraphFont"/>
    <w:link w:val="Footer"/>
    <w:uiPriority w:val="99"/>
    <w:rsid w:val="002B45B1"/>
    <w:rPr>
      <w:rFonts w:ascii="Times New Roman" w:hAnsi="Times New Roman"/>
      <w:sz w:val="24"/>
    </w:rPr>
  </w:style>
  <w:style w:type="character" w:styleId="Strong">
    <w:name w:val="Strong"/>
    <w:basedOn w:val="DefaultParagraphFont"/>
    <w:uiPriority w:val="22"/>
    <w:qFormat/>
    <w:rsid w:val="006070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1348</Words>
  <Characters>7686</Characters>
  <Application>Microsoft Office Word</Application>
  <DocSecurity>0</DocSecurity>
  <Lines>64</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Carmen Balaban</cp:lastModifiedBy>
  <cp:revision>23</cp:revision>
  <cp:lastPrinted>2020-05-08T09:42:00Z</cp:lastPrinted>
  <dcterms:created xsi:type="dcterms:W3CDTF">2020-04-09T09:28:00Z</dcterms:created>
  <dcterms:modified xsi:type="dcterms:W3CDTF">2020-05-08T09:56:00Z</dcterms:modified>
</cp:coreProperties>
</file>